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92" w:rsidRDefault="00D63A92" w:rsidP="00807816">
      <w:pPr>
        <w:jc w:val="both"/>
      </w:pPr>
      <w:bookmarkStart w:id="0" w:name="_GoBack"/>
      <w:bookmarkEnd w:id="0"/>
    </w:p>
    <w:p w:rsidR="00092695" w:rsidRPr="00092695" w:rsidRDefault="00092695" w:rsidP="00807816">
      <w:pPr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</w:pPr>
      <w:r w:rsidRPr="00092695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 xml:space="preserve">REUNIÓN EN LA COMISIÓN </w:t>
      </w:r>
      <w:r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 xml:space="preserve">NACIONAL DE LOS MERCADOS Y LA COMPETENCIA </w:t>
      </w:r>
      <w:r w:rsidRPr="00092695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(C</w:t>
      </w:r>
      <w:r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NM</w:t>
      </w:r>
      <w:r w:rsidRPr="00092695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C)</w:t>
      </w:r>
    </w:p>
    <w:p w:rsidR="00092695" w:rsidRDefault="00092695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</w:p>
    <w:p w:rsidR="001F34EB" w:rsidRPr="00092695" w:rsidRDefault="00092695" w:rsidP="00807816">
      <w:pPr>
        <w:pStyle w:val="Prrafodelista"/>
        <w:numPr>
          <w:ilvl w:val="0"/>
          <w:numId w:val="4"/>
        </w:numPr>
        <w:jc w:val="both"/>
        <w:rPr>
          <w:rFonts w:ascii="Times New Roman"/>
          <w:b/>
          <w:color w:val="000000"/>
          <w:lang w:val="es-ES" w:eastAsia="es-ES_tradnl"/>
        </w:rPr>
      </w:pPr>
      <w:r>
        <w:rPr>
          <w:rFonts w:ascii="Calibri" w:hAnsi="Calibri" w:cs="Calibri"/>
          <w:b/>
          <w:color w:val="000000"/>
          <w:lang w:val="es-ES" w:eastAsia="es-ES_tradnl"/>
        </w:rPr>
        <w:t>Reunión preparatoria en CNAE.</w:t>
      </w:r>
    </w:p>
    <w:p w:rsidR="001F34EB" w:rsidRPr="001F34EB" w:rsidRDefault="001F34EB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 </w:t>
      </w:r>
    </w:p>
    <w:p w:rsidR="00092695" w:rsidRDefault="00F82F6F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E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l pasado 14 de febrero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, en la sede de 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CNAE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se reuni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un grupo de trabajo compuesto por los presidentes 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Raül V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iladrich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, 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Ricardo Cano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, 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Juan Carlos Muñoz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, 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José Blas Valero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, 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Rubén Castro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adem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á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s de 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>Ismael Carrón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y 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Yeray</w:t>
      </w:r>
      <w:r w:rsidR="00092695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Guerra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.  </w:t>
      </w:r>
    </w:p>
    <w:p w:rsidR="00092695" w:rsidRDefault="00092695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</w:p>
    <w:p w:rsidR="001F34EB" w:rsidRDefault="00092695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D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urante esta reuni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se ela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boró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un documento a modo de </w:t>
      </w:r>
      <w:proofErr w:type="spellStart"/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argumentario</w:t>
      </w:r>
      <w:proofErr w:type="spellEnd"/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para acudir a la reuni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 que estaba programada el 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día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15 de febrero en la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Comisión Nacional de los Mercados y la Competencia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(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CNMC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).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E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l documento y los argumentos fueron consensuados por todos, incluyendo las aportaciones que cada uno de los presidentes hab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í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an elaborado previamente.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dem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á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s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se prepar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un dos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ier de documentaci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para entregar en la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CNMC:</w:t>
      </w:r>
    </w:p>
    <w:p w:rsidR="00092695" w:rsidRPr="001F34EB" w:rsidRDefault="00092695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</w:p>
    <w:p w:rsidR="001F34EB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E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studio </w:t>
      </w:r>
      <w:r>
        <w:rPr>
          <w:rFonts w:ascii="Calibri" w:hAnsi="Calibri" w:cs="Calibri"/>
          <w:color w:val="000000"/>
          <w:lang w:val="es-ES" w:eastAsia="es-ES_tradnl"/>
        </w:rPr>
        <w:t>sobre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 la </w:t>
      </w:r>
      <w:r>
        <w:rPr>
          <w:rFonts w:ascii="Calibri" w:hAnsi="Calibri" w:cs="Calibri"/>
          <w:color w:val="000000"/>
          <w:lang w:val="es-ES" w:eastAsia="es-ES_tradnl"/>
        </w:rPr>
        <w:t>Formación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 </w:t>
      </w:r>
      <w:r>
        <w:rPr>
          <w:rFonts w:ascii="Calibri" w:hAnsi="Calibri" w:cs="Calibri"/>
          <w:color w:val="000000"/>
          <w:lang w:val="es-ES" w:eastAsia="es-ES_tradnl"/>
        </w:rPr>
        <w:t>P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resencial en </w:t>
      </w:r>
      <w:r>
        <w:rPr>
          <w:rFonts w:ascii="Calibri" w:hAnsi="Calibri" w:cs="Calibri"/>
          <w:color w:val="000000"/>
          <w:lang w:val="es-ES" w:eastAsia="es-ES_tradnl"/>
        </w:rPr>
        <w:t>E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>uropa.</w:t>
      </w:r>
    </w:p>
    <w:p w:rsidR="001F34EB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Estudios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 </w:t>
      </w:r>
      <w:r>
        <w:rPr>
          <w:rFonts w:ascii="Calibri" w:hAnsi="Calibri" w:cs="Calibri"/>
          <w:color w:val="000000"/>
          <w:lang w:val="es-ES" w:eastAsia="es-ES_tradnl"/>
        </w:rPr>
        <w:t>sobre el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 </w:t>
      </w:r>
      <w:r>
        <w:rPr>
          <w:rFonts w:ascii="Calibri" w:hAnsi="Calibri" w:cs="Calibri"/>
          <w:color w:val="000000"/>
          <w:lang w:val="es-ES" w:eastAsia="es-ES_tradnl"/>
        </w:rPr>
        <w:t>P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>ermiso por puntos</w:t>
      </w:r>
      <w:r>
        <w:rPr>
          <w:rFonts w:ascii="Calibri" w:hAnsi="Calibri" w:cs="Calibri"/>
          <w:color w:val="000000"/>
          <w:lang w:val="es-ES" w:eastAsia="es-ES_tradnl"/>
        </w:rPr>
        <w:t>.</w:t>
      </w:r>
    </w:p>
    <w:p w:rsidR="001F34EB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R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>eglamento de autoescuelas</w:t>
      </w:r>
      <w:r>
        <w:rPr>
          <w:rFonts w:ascii="Calibri" w:hAnsi="Calibri" w:cs="Calibri"/>
          <w:color w:val="000000"/>
          <w:lang w:val="es-ES" w:eastAsia="es-ES_tradnl"/>
        </w:rPr>
        <w:t>.</w:t>
      </w:r>
    </w:p>
    <w:p w:rsidR="001F34EB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D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irectiva europea </w:t>
      </w:r>
      <w:r>
        <w:rPr>
          <w:rFonts w:ascii="Calibri" w:hAnsi="Calibri" w:cs="Calibri"/>
          <w:color w:val="000000"/>
          <w:lang w:val="es-ES" w:eastAsia="es-ES_tradnl"/>
        </w:rPr>
        <w:t>sobre Formación.</w:t>
      </w:r>
    </w:p>
    <w:p w:rsidR="001F34EB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R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eglamento </w:t>
      </w:r>
      <w:r>
        <w:rPr>
          <w:rFonts w:ascii="Calibri" w:hAnsi="Calibri" w:cs="Calibri"/>
          <w:color w:val="000000"/>
          <w:lang w:val="es-ES" w:eastAsia="es-ES_tradnl"/>
        </w:rPr>
        <w:t>CAP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 /</w:t>
      </w:r>
      <w:r>
        <w:rPr>
          <w:rFonts w:ascii="Calibri" w:hAnsi="Calibri" w:cs="Calibri"/>
          <w:color w:val="000000"/>
          <w:lang w:val="es-ES" w:eastAsia="es-ES_tradnl"/>
        </w:rPr>
        <w:t xml:space="preserve"> modificación de la ROTT.</w:t>
      </w:r>
    </w:p>
    <w:p w:rsidR="001F34EB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N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ormativa de centros y cursos </w:t>
      </w:r>
      <w:r>
        <w:rPr>
          <w:rFonts w:ascii="Calibri" w:hAnsi="Calibri" w:cs="Calibri"/>
          <w:color w:val="000000"/>
          <w:lang w:val="es-ES" w:eastAsia="es-ES_tradnl"/>
        </w:rPr>
        <w:t>ADR.</w:t>
      </w:r>
    </w:p>
    <w:p w:rsidR="001F34EB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Normativa de cursos del Permiso A.</w:t>
      </w:r>
    </w:p>
    <w:p w:rsidR="00092695" w:rsidRPr="00092695" w:rsidRDefault="00092695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r>
        <w:rPr>
          <w:rFonts w:ascii="Calibri" w:hAnsi="Calibri" w:cs="Calibri"/>
          <w:color w:val="000000"/>
          <w:lang w:val="es-ES" w:eastAsia="es-ES_tradnl"/>
        </w:rPr>
        <w:t>Formación</w:t>
      </w:r>
      <w:r w:rsidR="001F34EB" w:rsidRPr="00092695">
        <w:rPr>
          <w:rFonts w:ascii="Calibri" w:hAnsi="Calibri" w:cs="Calibri"/>
          <w:color w:val="000000"/>
          <w:lang w:val="es-ES" w:eastAsia="es-ES_tradnl"/>
        </w:rPr>
        <w:t xml:space="preserve"> estatal de </w:t>
      </w:r>
      <w:r>
        <w:rPr>
          <w:rFonts w:ascii="Calibri" w:hAnsi="Calibri" w:cs="Calibri"/>
          <w:color w:val="000000"/>
          <w:lang w:val="es-ES" w:eastAsia="es-ES_tradnl"/>
        </w:rPr>
        <w:t>SEPE.</w:t>
      </w:r>
    </w:p>
    <w:p w:rsidR="001F34EB" w:rsidRPr="00092695" w:rsidRDefault="001F34EB" w:rsidP="00807816">
      <w:pPr>
        <w:pStyle w:val="Prrafodelista"/>
        <w:numPr>
          <w:ilvl w:val="0"/>
          <w:numId w:val="2"/>
        </w:numPr>
        <w:jc w:val="both"/>
        <w:rPr>
          <w:rFonts w:ascii="Times New Roman"/>
          <w:color w:val="000000"/>
          <w:lang w:val="es-ES" w:eastAsia="es-ES_tradnl"/>
        </w:rPr>
      </w:pPr>
      <w:proofErr w:type="gramStart"/>
      <w:r w:rsidRPr="00092695">
        <w:rPr>
          <w:rFonts w:ascii="Calibri" w:hAnsi="Calibri" w:cs="Calibri"/>
          <w:color w:val="000000"/>
          <w:lang w:val="es-ES" w:eastAsia="es-ES_tradnl"/>
        </w:rPr>
        <w:t>etc..</w:t>
      </w:r>
      <w:proofErr w:type="gramEnd"/>
    </w:p>
    <w:p w:rsidR="00092695" w:rsidRDefault="00092695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</w:p>
    <w:p w:rsidR="001F34EB" w:rsidRDefault="00092695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C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on tod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esta documentaci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 y el </w:t>
      </w:r>
      <w:proofErr w:type="spellStart"/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argumentario</w:t>
      </w:r>
      <w:proofErr w:type="spellEnd"/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consensuado y preparado finalizamos la reuni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n.</w:t>
      </w:r>
    </w:p>
    <w:p w:rsidR="00807816" w:rsidRDefault="00807816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</w:p>
    <w:p w:rsidR="00092695" w:rsidRDefault="00092695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</w:p>
    <w:p w:rsidR="00092695" w:rsidRPr="00092695" w:rsidRDefault="00092695" w:rsidP="00807816">
      <w:pPr>
        <w:pStyle w:val="Prrafodelista"/>
        <w:numPr>
          <w:ilvl w:val="0"/>
          <w:numId w:val="4"/>
        </w:numPr>
        <w:jc w:val="both"/>
        <w:rPr>
          <w:rFonts w:ascii="Times New Roman"/>
          <w:b/>
          <w:color w:val="000000"/>
          <w:lang w:val="es-ES" w:eastAsia="es-ES_tradnl"/>
        </w:rPr>
      </w:pPr>
      <w:r>
        <w:rPr>
          <w:rFonts w:ascii="Calibri" w:hAnsi="Calibri" w:cs="Calibri"/>
          <w:b/>
          <w:color w:val="000000"/>
          <w:lang w:val="es-ES" w:eastAsia="es-ES_tradnl"/>
        </w:rPr>
        <w:t>Reunión en la Comisión Nacional de los Mercados y la Competencia (CNMC).</w:t>
      </w:r>
    </w:p>
    <w:p w:rsidR="00092695" w:rsidRPr="001F34EB" w:rsidRDefault="00092695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</w:p>
    <w:p w:rsidR="001F34EB" w:rsidRPr="001F34EB" w:rsidRDefault="001F34EB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 </w:t>
      </w:r>
    </w:p>
    <w:p w:rsidR="001F34EB" w:rsidRDefault="00092695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El día 15 de febrero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se re</w:t>
      </w:r>
      <w:r w:rsidR="00807816">
        <w:rPr>
          <w:rFonts w:ascii="Calibri" w:hAnsi="Calibri" w:cs="Calibri"/>
          <w:color w:val="000000"/>
          <w:sz w:val="24"/>
          <w:szCs w:val="24"/>
          <w:lang w:val="es-ES" w:eastAsia="es-ES_tradnl"/>
        </w:rPr>
        <w:t>unieron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en la CNMC,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en nombre de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CNAE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, 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su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presidente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 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José Miguel Báez</w:t>
      </w:r>
      <w:r w:rsidR="00807816"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y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Rubén Castro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on recibidos por </w:t>
      </w:r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D. Juan M. Contreras Delgado de </w:t>
      </w:r>
      <w:proofErr w:type="spellStart"/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>Cos</w:t>
      </w:r>
      <w:proofErr w:type="spellEnd"/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subdirector </w:t>
      </w:r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>de ayudas públicas e informes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de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P</w:t>
      </w:r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>royectos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ormativ</w:t>
      </w:r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>os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y dos personas m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á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s de su equipo.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Los representantes de CNAE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agradecen la cortes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í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a de ac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c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eder a la visita solicitada</w:t>
      </w:r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y lamentan no </w:t>
      </w:r>
      <w:r w:rsidR="002B7EBC">
        <w:rPr>
          <w:rFonts w:ascii="Calibri" w:hAnsi="Calibri" w:cs="Calibri"/>
          <w:color w:val="000000"/>
          <w:sz w:val="24"/>
          <w:szCs w:val="24"/>
          <w:lang w:val="es-ES" w:eastAsia="es-ES_tradnl"/>
        </w:rPr>
        <w:t>haber planteado este tipo de contactos anteriormente, pensando que no era posible.</w:t>
      </w:r>
    </w:p>
    <w:p w:rsidR="00807816" w:rsidRPr="001F34EB" w:rsidRDefault="00807816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</w:p>
    <w:p w:rsidR="001F34EB" w:rsidRDefault="0052716F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La CNMC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nos explica que 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>siempre está abierta 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recibir a todos los operadores de los distintos sectores para as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í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tener el mayor n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ú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mero de datos posible para el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ab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orar los distintos informes. 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Explican que en su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departamento en concreto, se encargan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lastRenderedPageBreak/>
        <w:t>de informar de todo lo que tenga que ver con la regulaci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que haga la administraci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 del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G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obierno, sobre materia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>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de cu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lquier sector empresarial.</w:t>
      </w:r>
    </w:p>
    <w:p w:rsidR="004641F1" w:rsidRPr="001F34EB" w:rsidRDefault="004641F1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</w:p>
    <w:p w:rsidR="00807816" w:rsidRDefault="0052716F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Así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pues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los representantes de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CNAE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les 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>hac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e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entrega de toda la documentación preparada y que llevaban para intentar hacer</w:t>
      </w:r>
      <w:r w:rsidR="002F1D3B">
        <w:rPr>
          <w:rFonts w:ascii="Calibri" w:hAnsi="Calibri" w:cs="Calibri"/>
          <w:color w:val="000000"/>
          <w:sz w:val="24"/>
          <w:szCs w:val="24"/>
          <w:lang w:val="es-ES" w:eastAsia="es-ES_tradnl"/>
        </w:rPr>
        <w:t>les</w:t>
      </w:r>
      <w:r w:rsidR="004641F1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ver</w:t>
      </w:r>
      <w:r w:rsidR="002F1D3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que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la formaci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 presencial regulada para la 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obtención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del permiso de conducir,</w:t>
      </w:r>
      <w:r w:rsidR="002F1D3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no es algo nuevo en nuestro pa</w:t>
      </w:r>
      <w:r w:rsidR="004C6BE1">
        <w:rPr>
          <w:rFonts w:ascii="Calibri" w:hAnsi="Calibri" w:cs="Calibri"/>
          <w:color w:val="000000"/>
          <w:sz w:val="24"/>
          <w:szCs w:val="24"/>
          <w:lang w:val="es-ES" w:eastAsia="es-ES_tradnl"/>
        </w:rPr>
        <w:t>í</w:t>
      </w:r>
      <w:r w:rsidR="002F1D3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s, ya que en la formación de conductores ya existe este tipo de método formativo, en temas como el CAP, ADR, Permiso A, etc. También se marcó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la diferencia</w:t>
      </w:r>
      <w:r w:rsidR="002F1D3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clara que existe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entre </w:t>
      </w:r>
      <w:r w:rsidR="00807816">
        <w:rPr>
          <w:rFonts w:ascii="Calibri" w:hAnsi="Calibri" w:cs="Calibri"/>
          <w:color w:val="000000"/>
          <w:sz w:val="24"/>
          <w:szCs w:val="24"/>
          <w:lang w:val="es-ES" w:eastAsia="es-ES_tradnl"/>
        </w:rPr>
        <w:t>“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formaci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online</w:t>
      </w:r>
      <w:r w:rsidR="00807816">
        <w:rPr>
          <w:rFonts w:ascii="Calibri" w:hAnsi="Calibri" w:cs="Calibri"/>
          <w:color w:val="000000"/>
          <w:sz w:val="24"/>
          <w:szCs w:val="24"/>
          <w:lang w:val="es-ES" w:eastAsia="es-ES_tradnl"/>
        </w:rPr>
        <w:t>”</w:t>
      </w:r>
      <w:r w:rsidR="002F1D3B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método que ya usamos en las escuelas de conductores,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y "autoescuela online</w:t>
      </w:r>
      <w:r w:rsidR="00807816">
        <w:rPr>
          <w:rFonts w:ascii="Calibri" w:hAnsi="Calibri" w:cs="Calibri"/>
          <w:color w:val="000000"/>
          <w:sz w:val="24"/>
          <w:szCs w:val="24"/>
          <w:lang w:val="es-ES" w:eastAsia="es-ES_tradnl"/>
        </w:rPr>
        <w:t>”</w:t>
      </w:r>
      <w:r w:rsidR="004C6BE1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terminología que está mal usada ya que no puede existir ese tipo de autoescuela por la razones que todos conocemos.</w:t>
      </w:r>
      <w:r w:rsidR="00807816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Creemos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que qued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claro y que entendieron nuestro mensaje. </w:t>
      </w:r>
    </w:p>
    <w:p w:rsidR="00807816" w:rsidRDefault="00807816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</w:p>
    <w:p w:rsidR="001F34EB" w:rsidRDefault="0052716F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e hizo mucho hincapi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é,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también,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en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la necesidad de actuar sobre el factor humano en la formaci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para la obtenci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n, a trav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é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s de la concienciaci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y sensib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i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lizaci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n, </w:t>
      </w:r>
      <w:r w:rsidR="001B36FC">
        <w:rPr>
          <w:rFonts w:ascii="Calibri" w:hAnsi="Calibri" w:cs="Calibri"/>
          <w:color w:val="000000"/>
          <w:sz w:val="24"/>
          <w:szCs w:val="24"/>
          <w:lang w:val="es-ES" w:eastAsia="es-ES_tradnl"/>
        </w:rPr>
        <w:t>como ya s</w:t>
      </w:r>
      <w:r w:rsidR="004C6BE1">
        <w:rPr>
          <w:rFonts w:ascii="Calibri" w:hAnsi="Calibri" w:cs="Calibri"/>
          <w:color w:val="000000"/>
          <w:sz w:val="24"/>
          <w:szCs w:val="24"/>
          <w:lang w:val="es-ES" w:eastAsia="es-ES_tradnl"/>
        </w:rPr>
        <w:t>e</w:t>
      </w:r>
      <w:r w:rsidR="001B36FC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4C6BE1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hace en el 80% de países europeos, y se les dejó el reciente estudio hecho por la Universidad de Valencia que refleja esa situación. </w:t>
      </w:r>
      <w:r w:rsidR="00816867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Los representantes de la CNMC,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se dieron cuenta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de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que la formaci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que propone el cambio de reglamento es una formaci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que va más allá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que la mera memorizaci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816867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de test y está pensada para la modificación de conductas y sensibilización del aspirante a conductor.</w:t>
      </w:r>
    </w:p>
    <w:p w:rsidR="00807816" w:rsidRPr="001F34EB" w:rsidRDefault="00807816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</w:p>
    <w:p w:rsidR="001F34EB" w:rsidRPr="001F34EB" w:rsidRDefault="00816867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También les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explicamos que la seguridad vial es un asunto de </w:t>
      </w:r>
      <w:r w:rsidR="001F34EB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inter</w:t>
      </w:r>
      <w:r w:rsidR="0052716F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é</w:t>
      </w:r>
      <w:r w:rsidR="001F34EB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s general p</w:t>
      </w:r>
      <w:r w:rsidR="0052716F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ú</w:t>
      </w:r>
      <w:r w:rsidR="001F34EB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blico</w:t>
      </w:r>
      <w:r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, como la CNMC, la OMS, y la jurisprudencia de nuestro país ha reconocido en varias ocasiones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y,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en base a eso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es </w:t>
      </w:r>
      <w:r w:rsidR="001F34EB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necesario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tocar este tipo de formaci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presencial, para evitar accidentes</w:t>
      </w:r>
      <w:r w:rsidR="001B36FC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y que por supuesto es </w:t>
      </w:r>
      <w:r w:rsidR="001F34EB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proporci</w:t>
      </w:r>
      <w:r w:rsidR="0052716F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o</w:t>
      </w:r>
      <w:r w:rsidR="001F34EB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nal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a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la medida a tomar.</w:t>
      </w:r>
    </w:p>
    <w:p w:rsidR="0052716F" w:rsidRDefault="0052716F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</w:p>
    <w:p w:rsidR="001F34EB" w:rsidRPr="001F34EB" w:rsidRDefault="001B36FC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Por otro lado t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ambi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é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 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se trató el tema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del </w:t>
      </w:r>
      <w:r w:rsidR="0072436C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NO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1F34EB" w:rsidRPr="00807816"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 xml:space="preserve">encarecimiento del </w:t>
      </w:r>
      <w:r>
        <w:rPr>
          <w:rFonts w:ascii="Calibri" w:hAnsi="Calibri" w:cs="Calibri"/>
          <w:b/>
          <w:color w:val="000000"/>
          <w:sz w:val="24"/>
          <w:szCs w:val="24"/>
          <w:u w:val="single"/>
          <w:lang w:val="es-ES" w:eastAsia="es-ES_tradnl"/>
        </w:rPr>
        <w:t>coste del permiso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y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les hicimos ver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que en ning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ú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caso la medida echar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í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a a ning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ú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operador del mercado, ni tampoco cortar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í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a la entrada de 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nuevos operadores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. </w:t>
      </w:r>
    </w:p>
    <w:p w:rsidR="001F34EB" w:rsidRPr="001F34EB" w:rsidRDefault="001F34EB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 </w:t>
      </w:r>
    </w:p>
    <w:p w:rsidR="001B36FC" w:rsidRPr="008F1D0F" w:rsidRDefault="001B36FC" w:rsidP="00807816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Finalmente, 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os preguntaron c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mo es que se po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dí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a jus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t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ificar que solo con formaci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presencial se conciencia y sensib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i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liza, y 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nosotros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les dirigimos a expertos que mantienen ese argumento. 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>Por ello, 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os solicitaron que les envi</w:t>
      </w:r>
      <w:r w:rsidR="0052716F">
        <w:rPr>
          <w:rFonts w:ascii="Calibri" w:hAnsi="Calibri" w:cs="Calibri"/>
          <w:color w:val="000000"/>
          <w:sz w:val="24"/>
          <w:szCs w:val="24"/>
          <w:lang w:val="es-ES" w:eastAsia="es-ES_tradnl"/>
        </w:rPr>
        <w:t>á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ramos datos y estudios que avalaran esta circunstancia.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</w:p>
    <w:p w:rsidR="001F34EB" w:rsidRPr="001F34EB" w:rsidRDefault="0052716F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Y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a hemos hablado con distintas 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entidades y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persona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s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que nos har</w:t>
      </w:r>
      <w:r w:rsidR="00BA03D0">
        <w:rPr>
          <w:rFonts w:ascii="Calibri" w:hAnsi="Calibri" w:cs="Calibri"/>
          <w:color w:val="000000"/>
          <w:sz w:val="24"/>
          <w:szCs w:val="24"/>
          <w:lang w:val="es-ES" w:eastAsia="es-ES_tradnl"/>
        </w:rPr>
        <w:t>á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llegar diferentes estudios y argumentaciones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en este sentido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.</w:t>
      </w:r>
    </w:p>
    <w:p w:rsidR="001F34EB" w:rsidRPr="001F34EB" w:rsidRDefault="001F34EB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 </w:t>
      </w:r>
    </w:p>
    <w:p w:rsidR="001F34EB" w:rsidRPr="001F34EB" w:rsidRDefault="00BA03D0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En definitiva,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la reuni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n 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desde nuestro punto de vista </w:t>
      </w:r>
      <w:r w:rsidR="001F34EB" w:rsidRPr="00BA03D0">
        <w:rPr>
          <w:rFonts w:ascii="Calibri" w:hAnsi="Calibri" w:cs="Calibri"/>
          <w:b/>
          <w:color w:val="000000"/>
          <w:sz w:val="24"/>
          <w:szCs w:val="24"/>
          <w:lang w:val="es-ES" w:eastAsia="es-ES_tradnl"/>
        </w:rPr>
        <w:t>fue satisfactoria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y creemos que ha servido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>, entre otras cosas,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para abrir una </w:t>
      </w:r>
      <w:r w:rsidR="008F1D0F">
        <w:rPr>
          <w:rFonts w:ascii="Calibri" w:hAnsi="Calibri" w:cs="Calibri"/>
          <w:color w:val="000000"/>
          <w:sz w:val="24"/>
          <w:szCs w:val="24"/>
          <w:lang w:val="es-ES" w:eastAsia="es-ES_tradnl"/>
        </w:rPr>
        <w:t>vía de comunicación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</w:t>
      </w:r>
      <w:r w:rsidR="00D130D5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con la CNMC que puede ser muy 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importante en </w:t>
      </w:r>
      <w:r w:rsidR="00D130D5">
        <w:rPr>
          <w:rFonts w:ascii="Calibri" w:hAnsi="Calibri" w:cs="Calibri"/>
          <w:color w:val="000000"/>
          <w:sz w:val="24"/>
          <w:szCs w:val="24"/>
          <w:lang w:val="es-ES" w:eastAsia="es-ES_tradnl"/>
        </w:rPr>
        <w:t>el futuro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.</w:t>
      </w:r>
    </w:p>
    <w:p w:rsidR="001F34EB" w:rsidRPr="001F34EB" w:rsidRDefault="001F34EB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 </w:t>
      </w:r>
    </w:p>
    <w:p w:rsidR="001F34EB" w:rsidRPr="001F34EB" w:rsidRDefault="00BA03D0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E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la pr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ó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xima asamblea general os informaremos m</w:t>
      </w: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á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s detalladamente</w:t>
      </w:r>
      <w:r w:rsidR="00D130D5">
        <w:rPr>
          <w:rFonts w:ascii="Calibri" w:hAnsi="Calibri" w:cs="Calibri"/>
          <w:color w:val="000000"/>
          <w:sz w:val="24"/>
          <w:szCs w:val="24"/>
          <w:lang w:val="es-ES" w:eastAsia="es-ES_tradnl"/>
        </w:rPr>
        <w:t xml:space="preserve"> del contenido de esta reunión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.</w:t>
      </w:r>
    </w:p>
    <w:p w:rsidR="001F34EB" w:rsidRPr="001F34EB" w:rsidRDefault="001F34EB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 </w:t>
      </w:r>
    </w:p>
    <w:p w:rsidR="001F34EB" w:rsidRPr="001F34EB" w:rsidRDefault="00BA03D0" w:rsidP="00807816">
      <w:pPr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es-ES" w:eastAsia="es-ES_tradnl"/>
        </w:rPr>
      </w:pPr>
      <w:r>
        <w:rPr>
          <w:rFonts w:ascii="Calibri" w:hAnsi="Calibri" w:cs="Calibri"/>
          <w:color w:val="000000"/>
          <w:sz w:val="24"/>
          <w:szCs w:val="24"/>
          <w:lang w:val="es-ES" w:eastAsia="es-ES_tradnl"/>
        </w:rPr>
        <w:t>U</w:t>
      </w:r>
      <w:r w:rsidR="001F34EB" w:rsidRPr="001F34EB">
        <w:rPr>
          <w:rFonts w:ascii="Calibri" w:hAnsi="Calibri" w:cs="Calibri"/>
          <w:color w:val="000000"/>
          <w:sz w:val="24"/>
          <w:szCs w:val="24"/>
          <w:lang w:val="es-ES" w:eastAsia="es-ES_tradnl"/>
        </w:rPr>
        <w:t>n saludo.</w:t>
      </w:r>
    </w:p>
    <w:p w:rsidR="00204B67" w:rsidRPr="00B71DD6" w:rsidRDefault="00204B67" w:rsidP="00807816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  Rub</w:t>
      </w:r>
      <w:r>
        <w:rPr>
          <w:lang w:val="es-ES"/>
        </w:rPr>
        <w:t>é</w:t>
      </w:r>
      <w:r>
        <w:rPr>
          <w:lang w:val="es-ES"/>
        </w:rPr>
        <w:t>n Castro Iglesias</w:t>
      </w:r>
    </w:p>
    <w:sectPr w:rsidR="00204B67" w:rsidRPr="00B71DD6" w:rsidSect="00D00699">
      <w:headerReference w:type="default" r:id="rId7"/>
      <w:footerReference w:type="default" r:id="rId8"/>
      <w:pgSz w:w="11906" w:h="16838"/>
      <w:pgMar w:top="1702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CB" w:rsidRDefault="000F55CB" w:rsidP="0074498A">
      <w:pPr>
        <w:spacing w:after="0" w:line="240" w:lineRule="auto"/>
      </w:pPr>
      <w:r>
        <w:separator/>
      </w:r>
    </w:p>
  </w:endnote>
  <w:endnote w:type="continuationSeparator" w:id="0">
    <w:p w:rsidR="000F55CB" w:rsidRDefault="000F55CB" w:rsidP="0074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98A" w:rsidRPr="00D00699" w:rsidRDefault="00D00699" w:rsidP="00D00699">
    <w:pPr>
      <w:pStyle w:val="Piedepgina"/>
      <w:ind w:hanging="1701"/>
    </w:pPr>
    <w:r>
      <w:rPr>
        <w:noProof/>
        <w:lang w:val="es-ES" w:eastAsia="es-ES"/>
      </w:rPr>
      <w:drawing>
        <wp:inline distT="0" distB="0" distL="0" distR="0" wp14:anchorId="0E727498" wp14:editId="1BC66791">
          <wp:extent cx="7504470" cy="600075"/>
          <wp:effectExtent l="0" t="0" r="127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5201" cy="609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CB" w:rsidRDefault="000F55CB" w:rsidP="0074498A">
      <w:pPr>
        <w:spacing w:after="0" w:line="240" w:lineRule="auto"/>
      </w:pPr>
      <w:r>
        <w:separator/>
      </w:r>
    </w:p>
  </w:footnote>
  <w:footnote w:type="continuationSeparator" w:id="0">
    <w:p w:rsidR="000F55CB" w:rsidRDefault="000F55CB" w:rsidP="0074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2C" w:rsidRDefault="00D00699" w:rsidP="00024D2C">
    <w:pPr>
      <w:pStyle w:val="Encabezado"/>
      <w:ind w:hanging="1276"/>
    </w:pPr>
    <w:r>
      <w:rPr>
        <w:noProof/>
        <w:lang w:val="es-ES" w:eastAsia="es-ES"/>
      </w:rPr>
      <w:drawing>
        <wp:inline distT="0" distB="0" distL="0" distR="0" wp14:anchorId="76A6D229" wp14:editId="483D2731">
          <wp:extent cx="1790105" cy="590550"/>
          <wp:effectExtent l="0" t="0" r="635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3381" cy="60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85EA7"/>
    <w:multiLevelType w:val="hybridMultilevel"/>
    <w:tmpl w:val="133A0994"/>
    <w:lvl w:ilvl="0" w:tplc="61EE5E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10EB7"/>
    <w:multiLevelType w:val="hybridMultilevel"/>
    <w:tmpl w:val="7EE805C6"/>
    <w:lvl w:ilvl="0" w:tplc="61EE5E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55376"/>
    <w:multiLevelType w:val="hybridMultilevel"/>
    <w:tmpl w:val="C9F2FAE4"/>
    <w:lvl w:ilvl="0" w:tplc="61EE5E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4D03"/>
    <w:multiLevelType w:val="hybridMultilevel"/>
    <w:tmpl w:val="61625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8A"/>
    <w:rsid w:val="00024D2C"/>
    <w:rsid w:val="00092695"/>
    <w:rsid w:val="000F55CB"/>
    <w:rsid w:val="001B36FC"/>
    <w:rsid w:val="001F34EB"/>
    <w:rsid w:val="00204B67"/>
    <w:rsid w:val="002B7EBC"/>
    <w:rsid w:val="002F1D3B"/>
    <w:rsid w:val="003410D1"/>
    <w:rsid w:val="003C3B5A"/>
    <w:rsid w:val="004641F1"/>
    <w:rsid w:val="004C6BE1"/>
    <w:rsid w:val="004E07DC"/>
    <w:rsid w:val="0052716F"/>
    <w:rsid w:val="0072436C"/>
    <w:rsid w:val="0074498A"/>
    <w:rsid w:val="007B1082"/>
    <w:rsid w:val="00807816"/>
    <w:rsid w:val="00816867"/>
    <w:rsid w:val="00832932"/>
    <w:rsid w:val="008F1D0F"/>
    <w:rsid w:val="0093143C"/>
    <w:rsid w:val="009C375A"/>
    <w:rsid w:val="00B4512D"/>
    <w:rsid w:val="00B649D4"/>
    <w:rsid w:val="00B71DD6"/>
    <w:rsid w:val="00BA03D0"/>
    <w:rsid w:val="00CB2B23"/>
    <w:rsid w:val="00D00699"/>
    <w:rsid w:val="00D130D5"/>
    <w:rsid w:val="00D63A92"/>
    <w:rsid w:val="00EA2B3C"/>
    <w:rsid w:val="00F8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AFFA53-A0C1-499F-ABA5-B3C68236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98A"/>
  </w:style>
  <w:style w:type="paragraph" w:styleId="Piedepgina">
    <w:name w:val="footer"/>
    <w:basedOn w:val="Normal"/>
    <w:link w:val="PiedepginaCar"/>
    <w:uiPriority w:val="99"/>
    <w:unhideWhenUsed/>
    <w:rsid w:val="0074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8A"/>
  </w:style>
  <w:style w:type="paragraph" w:styleId="Prrafodelista">
    <w:name w:val="List Paragraph"/>
    <w:basedOn w:val="Normal"/>
    <w:uiPriority w:val="34"/>
    <w:qFormat/>
    <w:rsid w:val="00B71DD6"/>
    <w:pPr>
      <w:spacing w:after="0" w:line="240" w:lineRule="auto"/>
      <w:ind w:left="720"/>
      <w:contextualSpacing/>
    </w:pPr>
    <w:rPr>
      <w:rFonts w:eastAsiaTheme="minorHAnsi" w:hAnsiTheme="minorHAnsi" w:cstheme="minorBidi"/>
      <w:sz w:val="24"/>
      <w:szCs w:val="24"/>
      <w:lang w:val="es-ES_tradnl"/>
    </w:rPr>
  </w:style>
  <w:style w:type="character" w:customStyle="1" w:styleId="apple-converted-space">
    <w:name w:val="apple-converted-space"/>
    <w:basedOn w:val="Fuentedeprrafopredeter"/>
    <w:rsid w:val="001F34EB"/>
  </w:style>
  <w:style w:type="paragraph" w:styleId="Textodeglobo">
    <w:name w:val="Balloon Text"/>
    <w:basedOn w:val="Normal"/>
    <w:link w:val="TextodegloboCar"/>
    <w:uiPriority w:val="99"/>
    <w:semiHidden/>
    <w:unhideWhenUsed/>
    <w:rsid w:val="002B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FRANCO</dc:creator>
  <cp:keywords/>
  <dc:description/>
  <cp:lastModifiedBy>Usuario</cp:lastModifiedBy>
  <cp:revision>2</cp:revision>
  <cp:lastPrinted>2019-02-20T11:17:00Z</cp:lastPrinted>
  <dcterms:created xsi:type="dcterms:W3CDTF">2019-02-20T12:25:00Z</dcterms:created>
  <dcterms:modified xsi:type="dcterms:W3CDTF">2019-02-20T12:25:00Z</dcterms:modified>
</cp:coreProperties>
</file>