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4D" w:rsidRPr="005B564D" w:rsidRDefault="005B564D" w:rsidP="005B564D">
      <w:pPr>
        <w:pStyle w:val="NormalWeb"/>
        <w:jc w:val="center"/>
        <w:rPr>
          <w:rStyle w:val="Hipervnculo"/>
          <w:rFonts w:ascii="Tahoma" w:eastAsia="Times New Roman" w:hAnsi="Tahoma" w:cs="Tahoma"/>
          <w:color w:val="auto"/>
          <w:sz w:val="40"/>
          <w:szCs w:val="40"/>
        </w:rPr>
      </w:pPr>
      <w:r w:rsidRPr="005B564D">
        <w:rPr>
          <w:rStyle w:val="Hipervnculo"/>
          <w:rFonts w:ascii="Tahoma" w:eastAsia="Times New Roman" w:hAnsi="Tahoma" w:cs="Tahoma"/>
          <w:color w:val="auto"/>
          <w:sz w:val="40"/>
          <w:szCs w:val="40"/>
        </w:rPr>
        <w:t>Jornada Fármacos y conducción de vehículos - 21 de marzo</w:t>
      </w:r>
    </w:p>
    <w:p w:rsidR="005B564D" w:rsidRDefault="005B564D" w:rsidP="005B564D">
      <w:pPr>
        <w:pStyle w:val="NormalWeb"/>
        <w:rPr>
          <w:rStyle w:val="Hipervnculo"/>
          <w:rFonts w:ascii="Tahoma" w:eastAsia="Times New Roman" w:hAnsi="Tahoma" w:cs="Tahoma"/>
          <w:sz w:val="15"/>
          <w:szCs w:val="15"/>
        </w:rPr>
      </w:pPr>
      <w:r>
        <w:rPr>
          <w:rFonts w:ascii="Tahoma" w:hAnsi="Tahoma" w:cs="Tahoma"/>
          <w:noProof/>
          <w:color w:val="0000FF"/>
          <w:sz w:val="15"/>
          <w:szCs w:val="15"/>
        </w:rPr>
        <w:drawing>
          <wp:inline distT="0" distB="0" distL="0" distR="0" wp14:anchorId="00911AD9" wp14:editId="59BFA3CA">
            <wp:extent cx="5715000" cy="1819275"/>
            <wp:effectExtent l="0" t="0" r="0" b="9525"/>
            <wp:docPr id="1" name="Imagen 1" descr="cid:aW1hZ2VuLWpvcm5hZGFmeWMuanBn$412514$52518@cna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W1hZ2VuLWpvcm5hZGFmeWMuanBn$412514$52518@cnae">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15000" cy="1819275"/>
                    </a:xfrm>
                    <a:prstGeom prst="rect">
                      <a:avLst/>
                    </a:prstGeom>
                    <a:noFill/>
                    <a:ln>
                      <a:noFill/>
                    </a:ln>
                  </pic:spPr>
                </pic:pic>
              </a:graphicData>
            </a:graphic>
          </wp:inline>
        </w:drawing>
      </w:r>
    </w:p>
    <w:p w:rsidR="00A873D9" w:rsidRDefault="005B564D" w:rsidP="005B564D">
      <w:r>
        <w:rPr>
          <w:rFonts w:ascii="Tahoma" w:eastAsia="Times New Roman" w:hAnsi="Tahoma" w:cs="Tahoma"/>
          <w:sz w:val="15"/>
          <w:szCs w:val="15"/>
        </w:rPr>
        <w:br/>
      </w:r>
      <w:r>
        <w:rPr>
          <w:rFonts w:ascii="Tahoma" w:eastAsia="Times New Roman" w:hAnsi="Tahoma" w:cs="Tahoma"/>
          <w:sz w:val="15"/>
          <w:szCs w:val="15"/>
        </w:rPr>
        <w:br/>
      </w:r>
      <w:r>
        <w:rPr>
          <w:rFonts w:ascii="-webkit-standard" w:eastAsia="Times New Roman" w:hAnsi="-webkit-standard"/>
          <w:i/>
          <w:iCs/>
        </w:rPr>
        <w:t>Día: 21 de marzo de 2018</w:t>
      </w:r>
      <w:r>
        <w:rPr>
          <w:rFonts w:ascii="-webkit-standard" w:eastAsia="Times New Roman" w:hAnsi="-webkit-standard"/>
          <w:i/>
          <w:iCs/>
        </w:rPr>
        <w:br/>
        <w:t>Hora: 10:00 h</w:t>
      </w:r>
      <w:r>
        <w:rPr>
          <w:rFonts w:ascii="-webkit-standard" w:eastAsia="Times New Roman" w:hAnsi="-webkit-standard"/>
          <w:i/>
          <w:iCs/>
        </w:rPr>
        <w:br/>
        <w:t>Lugar: Facultad de Farmacia de la Universidad Complutense de Madrid</w:t>
      </w:r>
      <w:r>
        <w:rPr>
          <w:rFonts w:ascii="-webkit-standard" w:eastAsia="Times New Roman" w:hAnsi="-webkit-standard"/>
          <w:i/>
          <w:iCs/>
        </w:rPr>
        <w:br/>
      </w:r>
      <w:r>
        <w:rPr>
          <w:rFonts w:ascii="-webkit-standard" w:eastAsia="Times New Roman" w:hAnsi="-webkit-standard"/>
          <w:b/>
          <w:bCs/>
          <w:i/>
          <w:iCs/>
          <w:sz w:val="27"/>
          <w:szCs w:val="27"/>
        </w:rPr>
        <w:br/>
        <w:t xml:space="preserve">Información e inscripciones en </w:t>
      </w:r>
      <w:hyperlink r:id="rId7" w:history="1">
        <w:r>
          <w:rPr>
            <w:rStyle w:val="Hipervnculo"/>
            <w:rFonts w:ascii="-webkit-standard" w:eastAsia="Times New Roman" w:hAnsi="-webkit-standard"/>
            <w:b/>
            <w:bCs/>
            <w:i/>
            <w:iCs/>
            <w:sz w:val="27"/>
            <w:szCs w:val="27"/>
          </w:rPr>
          <w:t>este enlace</w:t>
        </w:r>
      </w:hyperlink>
      <w:r>
        <w:rPr>
          <w:rFonts w:ascii="-webkit-standard" w:eastAsia="Times New Roman" w:hAnsi="-webkit-standard"/>
          <w:i/>
          <w:iCs/>
        </w:rPr>
        <w:br/>
      </w:r>
      <w:r>
        <w:rPr>
          <w:rFonts w:ascii="-webkit-standard" w:eastAsia="Times New Roman" w:hAnsi="-webkit-standard"/>
          <w:i/>
          <w:iCs/>
        </w:rPr>
        <w:br/>
        <w:t xml:space="preserve">El consumo de fármacos se está convirtiendo en objeto de creciente interés entre los factores que influyen en los accidentes de tráfico. Debe tenerse en cuenta que los medicamentos pueden tener un triple efecto sobre la conducción: por un lado el efecto que produce el medicamento (por ejemplo, el efecto de los fármacos sedantes o ansiolíticos), por otro, los efectos secundarios o adversos (por ejemplo, la codeína es u potente </w:t>
      </w:r>
      <w:proofErr w:type="spellStart"/>
      <w:r>
        <w:rPr>
          <w:rFonts w:ascii="-webkit-standard" w:eastAsia="Times New Roman" w:hAnsi="-webkit-standard"/>
          <w:i/>
          <w:iCs/>
        </w:rPr>
        <w:t>antitusivo</w:t>
      </w:r>
      <w:proofErr w:type="spellEnd"/>
      <w:r>
        <w:rPr>
          <w:rFonts w:ascii="-webkit-standard" w:eastAsia="Times New Roman" w:hAnsi="-webkit-standard"/>
          <w:i/>
          <w:iCs/>
        </w:rPr>
        <w:t xml:space="preserve"> que tiene como efecto secundario la somnolencia) y por último, los efectos que pueden surgir si se combinan con otro tipo de sustancias (alcohol, cannabis, cocaína, etc.).</w:t>
      </w:r>
      <w:r>
        <w:rPr>
          <w:rFonts w:ascii="-webkit-standard" w:eastAsia="Times New Roman" w:hAnsi="-webkit-standard"/>
          <w:i/>
          <w:iCs/>
        </w:rPr>
        <w:br/>
      </w:r>
      <w:r>
        <w:rPr>
          <w:rFonts w:ascii="-webkit-standard" w:eastAsia="Times New Roman" w:hAnsi="-webkit-standard"/>
        </w:rPr>
        <w:br/>
      </w:r>
      <w:r>
        <w:rPr>
          <w:rFonts w:ascii="-webkit-standard" w:eastAsia="Times New Roman" w:hAnsi="-webkit-standard"/>
          <w:i/>
          <w:iCs/>
        </w:rPr>
        <w:t>La prevención de los accidentes de tráfico relacionados con el consumo de fármacos, requiere de la implicación de todos los protagonistas que intervienen en el proceso: el paciente que los consume, el profesional que lo prescribe o dispensa, el laboratorio farmacéutico y las Autoridades Sanitarias y de Tráfico responsables en la materia.</w:t>
      </w:r>
      <w:r>
        <w:rPr>
          <w:rFonts w:ascii="-webkit-standard" w:eastAsia="Times New Roman" w:hAnsi="-webkit-standard"/>
          <w:i/>
          <w:iCs/>
        </w:rPr>
        <w:br/>
      </w:r>
      <w:r>
        <w:rPr>
          <w:rFonts w:ascii="-webkit-standard" w:eastAsia="Times New Roman" w:hAnsi="-webkit-standard"/>
        </w:rPr>
        <w:br/>
      </w:r>
      <w:r>
        <w:rPr>
          <w:rFonts w:ascii="-webkit-standard" w:eastAsia="Times New Roman" w:hAnsi="-webkit-standard"/>
          <w:i/>
          <w:iCs/>
        </w:rPr>
        <w:t>En este contexto, esta jornada tiene como principales objetivos:</w:t>
      </w:r>
      <w:r>
        <w:rPr>
          <w:rFonts w:ascii="-webkit-standard" w:eastAsia="Times New Roman" w:hAnsi="-webkit-standard"/>
          <w:i/>
          <w:iCs/>
        </w:rPr>
        <w:br/>
      </w:r>
      <w:r>
        <w:rPr>
          <w:rFonts w:ascii="-webkit-standard" w:eastAsia="Times New Roman" w:hAnsi="-webkit-standard"/>
        </w:rPr>
        <w:br/>
      </w:r>
      <w:r>
        <w:rPr>
          <w:rFonts w:ascii="Symbol" w:eastAsia="Times New Roman" w:hAnsi="Symbol"/>
        </w:rPr>
        <w:t></w:t>
      </w:r>
      <w:r>
        <w:rPr>
          <w:rFonts w:ascii="Symbol" w:eastAsia="Times New Roman" w:hAnsi="Symbol"/>
        </w:rPr>
        <w:t></w:t>
      </w:r>
      <w:r>
        <w:rPr>
          <w:rFonts w:ascii="-webkit-standard" w:eastAsia="Times New Roman" w:hAnsi="-webkit-standard"/>
          <w:i/>
          <w:iCs/>
        </w:rPr>
        <w:t>Sensibilizar a los profesionales sanitarios y a la población general sobre los efectos negativos que determinados medicamentos pueden tener en la conducción de vehículos, con el fin de prevenir las lesiones por accidentes de tráfico.</w:t>
      </w:r>
      <w:r>
        <w:rPr>
          <w:rFonts w:ascii="-webkit-standard" w:eastAsia="Times New Roman" w:hAnsi="-webkit-standard"/>
        </w:rPr>
        <w:br/>
      </w:r>
      <w:r>
        <w:rPr>
          <w:rFonts w:ascii="Symbol" w:eastAsia="Times New Roman" w:hAnsi="Symbol"/>
        </w:rPr>
        <w:t></w:t>
      </w:r>
      <w:r>
        <w:rPr>
          <w:rFonts w:ascii="Symbol" w:eastAsia="Times New Roman" w:hAnsi="Symbol"/>
        </w:rPr>
        <w:t></w:t>
      </w:r>
      <w:r>
        <w:rPr>
          <w:rFonts w:ascii="-webkit-standard" w:eastAsia="Times New Roman" w:hAnsi="-webkit-standard"/>
          <w:i/>
          <w:iCs/>
        </w:rPr>
        <w:t>Proporcionar una información adecuada tanto a los profesionales sanitarios como a la población general sobre la influencia de los medicamentos en la conducción de vehículos.</w:t>
      </w:r>
      <w:r>
        <w:rPr>
          <w:rFonts w:ascii="-webkit-standard" w:eastAsia="Times New Roman" w:hAnsi="-webkit-standard"/>
        </w:rPr>
        <w:br/>
      </w:r>
      <w:r>
        <w:rPr>
          <w:rFonts w:ascii="Symbol" w:eastAsia="Times New Roman" w:hAnsi="Symbol"/>
        </w:rPr>
        <w:t></w:t>
      </w:r>
      <w:r>
        <w:rPr>
          <w:rFonts w:ascii="Symbol" w:eastAsia="Times New Roman" w:hAnsi="Symbol"/>
        </w:rPr>
        <w:t></w:t>
      </w:r>
      <w:r>
        <w:rPr>
          <w:rFonts w:ascii="-webkit-standard" w:eastAsia="Times New Roman" w:hAnsi="-webkit-standard"/>
          <w:i/>
          <w:iCs/>
        </w:rPr>
        <w:t>Consensuar medidas concretas para mejorar la prescripción, dispensación y uso de medicamentos que puedan tener efectos en la conducción.</w:t>
      </w:r>
      <w:r>
        <w:rPr>
          <w:rFonts w:ascii="-webkit-standard" w:eastAsia="Times New Roman" w:hAnsi="-webkit-standard"/>
        </w:rPr>
        <w:br/>
      </w:r>
      <w:r>
        <w:rPr>
          <w:rFonts w:ascii="Symbol" w:eastAsia="Times New Roman" w:hAnsi="Symbol"/>
        </w:rPr>
        <w:t></w:t>
      </w:r>
      <w:r>
        <w:rPr>
          <w:rFonts w:ascii="Symbol" w:eastAsia="Times New Roman" w:hAnsi="Symbol"/>
        </w:rPr>
        <w:t></w:t>
      </w:r>
      <w:r>
        <w:rPr>
          <w:rFonts w:ascii="-webkit-standard" w:eastAsia="Times New Roman" w:hAnsi="-webkit-standard"/>
          <w:i/>
          <w:iCs/>
        </w:rPr>
        <w:t>Establecer qué información, recomendaciones y/o mensajes clave deben conocer los profesionales sanitarios y cómo deben trasmitir esta información a los pacientes, concienciándoles sobre la importancia de incorporar esta actuación a su práctica diaria.</w:t>
      </w:r>
      <w:r>
        <w:rPr>
          <w:rFonts w:ascii="-webkit-standard" w:eastAsia="Times New Roman" w:hAnsi="-webkit-standard"/>
        </w:rPr>
        <w:br/>
      </w:r>
      <w:bookmarkStart w:id="0" w:name="_GoBack"/>
      <w:bookmarkEnd w:id="0"/>
    </w:p>
    <w:sectPr w:rsidR="00A873D9" w:rsidSect="005B564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4D"/>
    <w:rsid w:val="005B564D"/>
    <w:rsid w:val="00A87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15874-3F05-4FB3-8775-B9C71C6B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64D"/>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564D"/>
    <w:rPr>
      <w:color w:val="0000FF"/>
      <w:u w:val="single"/>
    </w:rPr>
  </w:style>
  <w:style w:type="paragraph" w:styleId="NormalWeb">
    <w:name w:val="Normal (Web)"/>
    <w:basedOn w:val="Normal"/>
    <w:uiPriority w:val="99"/>
    <w:semiHidden/>
    <w:unhideWhenUsed/>
    <w:rsid w:val="005B5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ndacioncnae.com/index.php/jornadas/jornada-frmacos-y-conduccin-de-vehculos/farmacos-conduccion-vehicul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aW1hZ2VuLWpvcm5hZGFmeWMuanBn$412514$52518@cnae" TargetMode="External"/><Relationship Id="rId5" Type="http://schemas.openxmlformats.org/officeDocument/2006/relationships/image" Target="media/image1.jpeg"/><Relationship Id="rId4" Type="http://schemas.openxmlformats.org/officeDocument/2006/relationships/hyperlink" Target="http://www.fundacioncnae.com/index.php/jornadas/jornada-frmacos-y-conduccin-de-vehculos/farmacos-conduccion-vehicul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2018-02-14T12:32:00Z</dcterms:created>
  <dcterms:modified xsi:type="dcterms:W3CDTF">2018-02-14T12:36:00Z</dcterms:modified>
</cp:coreProperties>
</file>