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8B6" w:rsidRDefault="002568B6" w:rsidP="001220F5">
      <w:bookmarkStart w:id="0" w:name="_GoBack"/>
      <w:bookmarkEnd w:id="0"/>
    </w:p>
    <w:p w:rsidR="008D4766" w:rsidRDefault="008D4766" w:rsidP="001220F5"/>
    <w:p w:rsidR="008D4766" w:rsidRDefault="008D4766" w:rsidP="001220F5"/>
    <w:p w:rsidR="008D4766" w:rsidRDefault="008D4766" w:rsidP="001220F5"/>
    <w:p w:rsidR="008D4766" w:rsidRDefault="008D4766" w:rsidP="001220F5"/>
    <w:p w:rsidR="00E924D6" w:rsidRDefault="00E924D6" w:rsidP="001220F5"/>
    <w:p w:rsidR="00E924D6" w:rsidRDefault="00E924D6" w:rsidP="001220F5"/>
    <w:p w:rsidR="00E924D6" w:rsidRDefault="00E924D6" w:rsidP="001220F5"/>
    <w:p w:rsidR="00E924D6" w:rsidRDefault="00E924D6" w:rsidP="001220F5"/>
    <w:p w:rsidR="00E924D6" w:rsidRDefault="00E924D6" w:rsidP="001220F5"/>
    <w:p w:rsidR="00E924D6" w:rsidRDefault="00E924D6" w:rsidP="001220F5"/>
    <w:p w:rsidR="00E924D6" w:rsidRDefault="00E924D6" w:rsidP="001220F5"/>
    <w:p w:rsidR="00E924D6" w:rsidRDefault="00E924D6" w:rsidP="001220F5"/>
    <w:p w:rsidR="00E924D6" w:rsidRDefault="00E924D6" w:rsidP="001220F5"/>
    <w:p w:rsidR="00E924D6" w:rsidRDefault="00E924D6" w:rsidP="001220F5"/>
    <w:p w:rsidR="008D4766" w:rsidRDefault="008D4766" w:rsidP="001220F5"/>
    <w:p w:rsidR="00E924D6" w:rsidRDefault="006116DD" w:rsidP="000049B9">
      <w:pPr>
        <w:pStyle w:val="Puesto"/>
        <w:jc w:val="center"/>
        <w:rPr>
          <w:color w:val="4F81BD" w:themeColor="accent1"/>
          <w:sz w:val="44"/>
          <w:szCs w:val="44"/>
        </w:rPr>
      </w:pPr>
      <w:r>
        <w:rPr>
          <w:color w:val="4F81BD" w:themeColor="accent1"/>
          <w:sz w:val="44"/>
          <w:szCs w:val="44"/>
        </w:rPr>
        <w:t>DOSSIER PARA RUEDA DE PRENSA             SOBRE LA HUELGA DE EXAMINADORES</w:t>
      </w:r>
    </w:p>
    <w:p w:rsidR="006116DD" w:rsidRPr="006116DD" w:rsidRDefault="00391C02" w:rsidP="006116DD">
      <w:pPr>
        <w:jc w:val="center"/>
        <w:rPr>
          <w:color w:val="4F81BD" w:themeColor="accent1"/>
        </w:rPr>
      </w:pPr>
      <w:r>
        <w:rPr>
          <w:color w:val="4F81BD" w:themeColor="accent1"/>
        </w:rPr>
        <w:t>21</w:t>
      </w:r>
      <w:r w:rsidR="006116DD" w:rsidRPr="006116DD">
        <w:rPr>
          <w:color w:val="4F81BD" w:themeColor="accent1"/>
        </w:rPr>
        <w:t xml:space="preserve"> noviembre 2017</w:t>
      </w:r>
    </w:p>
    <w:p w:rsidR="000049B9" w:rsidRPr="006116DD" w:rsidRDefault="000049B9" w:rsidP="000049B9">
      <w:pPr>
        <w:rPr>
          <w:color w:val="4F81BD" w:themeColor="accent1"/>
        </w:rPr>
      </w:pPr>
    </w:p>
    <w:p w:rsidR="001F2CB1" w:rsidRPr="001F2CB1" w:rsidRDefault="001F2CB1" w:rsidP="001F2CB1"/>
    <w:p w:rsidR="001F2CB1" w:rsidRPr="001F2CB1" w:rsidRDefault="001F2CB1" w:rsidP="001F2CB1"/>
    <w:p w:rsidR="00E924D6" w:rsidRPr="00184ABA" w:rsidRDefault="00E924D6" w:rsidP="00E924D6">
      <w:pPr>
        <w:rPr>
          <w:rFonts w:asciiTheme="minorHAnsi" w:hAnsiTheme="minorHAnsi" w:cs="Arial"/>
          <w:b/>
          <w:szCs w:val="20"/>
        </w:rPr>
      </w:pPr>
      <w:r w:rsidRPr="00184ABA">
        <w:rPr>
          <w:rFonts w:asciiTheme="minorHAnsi" w:hAnsiTheme="minorHAnsi" w:cs="Arial"/>
          <w:b/>
          <w:szCs w:val="20"/>
        </w:rPr>
        <w:br w:type="page"/>
      </w:r>
    </w:p>
    <w:p w:rsidR="00E924D6" w:rsidRPr="00184ABA" w:rsidRDefault="00E924D6" w:rsidP="00E924D6">
      <w:pPr>
        <w:ind w:left="1134" w:right="707"/>
        <w:rPr>
          <w:rFonts w:asciiTheme="minorHAnsi" w:hAnsiTheme="minorHAnsi" w:cs="Arial"/>
          <w:b/>
          <w:szCs w:val="20"/>
        </w:rPr>
      </w:pPr>
      <w:r w:rsidRPr="00184ABA">
        <w:rPr>
          <w:rFonts w:asciiTheme="minorHAnsi" w:hAnsiTheme="minorHAnsi" w:cs="Arial"/>
          <w:b/>
          <w:szCs w:val="20"/>
        </w:rPr>
        <w:lastRenderedPageBreak/>
        <w:t xml:space="preserve">     </w:t>
      </w:r>
    </w:p>
    <w:p w:rsidR="00E924D6" w:rsidRPr="00184ABA" w:rsidRDefault="00E924D6" w:rsidP="00E924D6">
      <w:pPr>
        <w:ind w:left="1134" w:right="707"/>
        <w:jc w:val="center"/>
        <w:rPr>
          <w:rFonts w:asciiTheme="minorHAnsi" w:hAnsiTheme="minorHAnsi" w:cs="Arial"/>
          <w:b/>
          <w:szCs w:val="20"/>
          <w:u w:val="single"/>
        </w:rPr>
      </w:pPr>
    </w:p>
    <w:p w:rsidR="00E924D6" w:rsidRDefault="00E924D6" w:rsidP="00E924D6">
      <w:pPr>
        <w:pStyle w:val="Puesto"/>
        <w:jc w:val="center"/>
        <w:rPr>
          <w:rStyle w:val="Textoennegrita"/>
          <w:b w:val="0"/>
          <w:sz w:val="36"/>
          <w:szCs w:val="36"/>
        </w:rPr>
      </w:pPr>
    </w:p>
    <w:p w:rsidR="00E924D6" w:rsidRDefault="00E924D6" w:rsidP="00E924D6">
      <w:pPr>
        <w:pStyle w:val="Puesto"/>
        <w:jc w:val="center"/>
        <w:rPr>
          <w:rStyle w:val="Textoennegrita"/>
          <w:b w:val="0"/>
          <w:sz w:val="36"/>
          <w:szCs w:val="36"/>
        </w:rPr>
      </w:pPr>
    </w:p>
    <w:p w:rsidR="00E924D6" w:rsidRPr="00E924D6" w:rsidRDefault="00E924D6" w:rsidP="00E924D6">
      <w:pPr>
        <w:pStyle w:val="Puesto"/>
        <w:jc w:val="center"/>
        <w:rPr>
          <w:rStyle w:val="Textoennegrita"/>
          <w:b w:val="0"/>
          <w:sz w:val="36"/>
          <w:szCs w:val="36"/>
        </w:rPr>
      </w:pPr>
      <w:r w:rsidRPr="00DA10F0">
        <w:rPr>
          <w:rStyle w:val="Textoennegrita"/>
          <w:b w:val="0"/>
          <w:color w:val="4F81BD" w:themeColor="accent1"/>
          <w:sz w:val="36"/>
          <w:szCs w:val="36"/>
        </w:rPr>
        <w:t>ÍNDICE:</w:t>
      </w:r>
    </w:p>
    <w:p w:rsidR="00E924D6" w:rsidRPr="00E924D6" w:rsidRDefault="00E924D6" w:rsidP="00E924D6">
      <w:pPr>
        <w:ind w:left="1134" w:right="707"/>
        <w:rPr>
          <w:rFonts w:cs="Arial"/>
          <w:b/>
          <w:sz w:val="24"/>
          <w:u w:val="single"/>
        </w:rPr>
      </w:pPr>
    </w:p>
    <w:p w:rsidR="00E924D6" w:rsidRPr="00E924D6" w:rsidRDefault="00B32BAE" w:rsidP="00B32BAE">
      <w:pPr>
        <w:ind w:right="707"/>
        <w:jc w:val="both"/>
        <w:rPr>
          <w:rFonts w:cs="Arial"/>
          <w:b/>
          <w:sz w:val="24"/>
        </w:rPr>
      </w:pPr>
      <w:r>
        <w:rPr>
          <w:rFonts w:cs="Arial"/>
          <w:b/>
          <w:sz w:val="24"/>
        </w:rPr>
        <w:tab/>
      </w:r>
    </w:p>
    <w:p w:rsidR="00E924D6" w:rsidRPr="002E7FF9" w:rsidRDefault="00E924D6" w:rsidP="00E924D6">
      <w:pPr>
        <w:ind w:right="141"/>
        <w:jc w:val="both"/>
        <w:rPr>
          <w:rFonts w:cs="Arial"/>
          <w:sz w:val="22"/>
          <w:szCs w:val="22"/>
        </w:rPr>
      </w:pPr>
    </w:p>
    <w:p w:rsidR="006116DD" w:rsidRDefault="00E571FB" w:rsidP="006116DD">
      <w:pPr>
        <w:pStyle w:val="Prrafodelista"/>
        <w:numPr>
          <w:ilvl w:val="0"/>
          <w:numId w:val="1"/>
        </w:numPr>
        <w:ind w:right="141"/>
        <w:rPr>
          <w:rFonts w:ascii="Arial" w:hAnsi="Arial" w:cs="Arial"/>
        </w:rPr>
      </w:pPr>
      <w:r>
        <w:rPr>
          <w:rFonts w:ascii="Arial" w:hAnsi="Arial" w:cs="Arial"/>
        </w:rPr>
        <w:t>Propuestas de 2015 para los 9</w:t>
      </w:r>
      <w:r w:rsidR="006116DD" w:rsidRPr="006116DD">
        <w:rPr>
          <w:rFonts w:ascii="Arial" w:hAnsi="Arial" w:cs="Arial"/>
        </w:rPr>
        <w:t xml:space="preserve"> colectivos a los que la DGT propuso mejoras.</w:t>
      </w:r>
    </w:p>
    <w:p w:rsidR="006116DD" w:rsidRPr="006116DD" w:rsidRDefault="006116DD" w:rsidP="006116DD">
      <w:pPr>
        <w:pStyle w:val="Prrafodelista"/>
        <w:ind w:right="141"/>
        <w:rPr>
          <w:rFonts w:ascii="Arial" w:hAnsi="Arial" w:cs="Arial"/>
        </w:rPr>
      </w:pPr>
    </w:p>
    <w:p w:rsidR="00D67B64" w:rsidRDefault="006116DD" w:rsidP="006116DD">
      <w:pPr>
        <w:pStyle w:val="Prrafodelista"/>
        <w:numPr>
          <w:ilvl w:val="0"/>
          <w:numId w:val="1"/>
        </w:numPr>
        <w:rPr>
          <w:rFonts w:ascii="Arial" w:hAnsi="Arial" w:cs="Arial"/>
        </w:rPr>
      </w:pPr>
      <w:r>
        <w:rPr>
          <w:rFonts w:ascii="Arial" w:hAnsi="Arial" w:cs="Arial"/>
        </w:rPr>
        <w:t>Posición del Comité de Huelga desde el comienzo de la huelga hasta ahora.</w:t>
      </w:r>
    </w:p>
    <w:p w:rsidR="006116DD" w:rsidRPr="006116DD" w:rsidRDefault="006116DD" w:rsidP="006116DD">
      <w:pPr>
        <w:pStyle w:val="Prrafodelista"/>
        <w:rPr>
          <w:rFonts w:ascii="Arial" w:hAnsi="Arial" w:cs="Arial"/>
        </w:rPr>
      </w:pPr>
    </w:p>
    <w:p w:rsidR="00D67B64" w:rsidRDefault="006116DD" w:rsidP="006116DD">
      <w:pPr>
        <w:pStyle w:val="Prrafodelista"/>
        <w:numPr>
          <w:ilvl w:val="0"/>
          <w:numId w:val="1"/>
        </w:numPr>
        <w:ind w:right="141"/>
        <w:rPr>
          <w:rFonts w:ascii="Arial" w:hAnsi="Arial" w:cs="Arial"/>
        </w:rPr>
      </w:pPr>
      <w:r>
        <w:rPr>
          <w:rFonts w:ascii="Arial" w:hAnsi="Arial" w:cs="Arial"/>
        </w:rPr>
        <w:t>Mejoras propuestas y mejoras realizadas por la DGT desde el comienzo del conflicto.</w:t>
      </w:r>
    </w:p>
    <w:p w:rsidR="00D67B64" w:rsidRPr="00D67B64" w:rsidRDefault="00D67B64" w:rsidP="006116DD">
      <w:pPr>
        <w:pStyle w:val="Prrafodelista"/>
        <w:rPr>
          <w:rFonts w:ascii="Arial" w:hAnsi="Arial" w:cs="Arial"/>
        </w:rPr>
      </w:pPr>
    </w:p>
    <w:p w:rsidR="00111C49" w:rsidRDefault="006116DD" w:rsidP="006116DD">
      <w:pPr>
        <w:pStyle w:val="Prrafodelista"/>
        <w:numPr>
          <w:ilvl w:val="0"/>
          <w:numId w:val="1"/>
        </w:numPr>
        <w:rPr>
          <w:rFonts w:ascii="Arial" w:hAnsi="Arial" w:cs="Arial"/>
        </w:rPr>
      </w:pPr>
      <w:r>
        <w:rPr>
          <w:rFonts w:ascii="Arial" w:hAnsi="Arial" w:cs="Arial"/>
        </w:rPr>
        <w:t>Retribuciones medias de un examinador</w:t>
      </w:r>
      <w:r w:rsidR="00F927AD">
        <w:rPr>
          <w:rFonts w:ascii="Arial" w:hAnsi="Arial" w:cs="Arial"/>
        </w:rPr>
        <w:t>.</w:t>
      </w:r>
    </w:p>
    <w:p w:rsidR="00B32BAE" w:rsidRDefault="00B32BAE" w:rsidP="006116DD">
      <w:pPr>
        <w:pStyle w:val="Prrafodelista"/>
        <w:rPr>
          <w:rFonts w:ascii="Arial" w:hAnsi="Arial" w:cs="Arial"/>
        </w:rPr>
      </w:pPr>
    </w:p>
    <w:p w:rsidR="00D67B64" w:rsidRDefault="006116DD" w:rsidP="006116DD">
      <w:pPr>
        <w:pStyle w:val="Prrafodelista"/>
        <w:numPr>
          <w:ilvl w:val="0"/>
          <w:numId w:val="1"/>
        </w:numPr>
        <w:ind w:right="141"/>
        <w:rPr>
          <w:rFonts w:ascii="Arial" w:hAnsi="Arial" w:cs="Arial"/>
        </w:rPr>
      </w:pPr>
      <w:r>
        <w:rPr>
          <w:rFonts w:ascii="Arial" w:hAnsi="Arial" w:cs="Arial"/>
        </w:rPr>
        <w:t>Pruebas realizadas desde el inicio de la huelga y pruebas suspendidas y otros aspectos de la actividad de exámenes</w:t>
      </w:r>
      <w:r w:rsidR="00B32BAE">
        <w:rPr>
          <w:rFonts w:ascii="Arial" w:hAnsi="Arial" w:cs="Arial"/>
        </w:rPr>
        <w:t>.</w:t>
      </w:r>
    </w:p>
    <w:p w:rsidR="00A075D3" w:rsidRDefault="00A075D3" w:rsidP="00A075D3">
      <w:pPr>
        <w:pStyle w:val="Prrafodelista"/>
        <w:ind w:right="141"/>
        <w:rPr>
          <w:rFonts w:ascii="Arial" w:hAnsi="Arial" w:cs="Arial"/>
        </w:rPr>
      </w:pPr>
    </w:p>
    <w:p w:rsidR="00A075D3" w:rsidRDefault="00A075D3" w:rsidP="006116DD">
      <w:pPr>
        <w:pStyle w:val="Prrafodelista"/>
        <w:numPr>
          <w:ilvl w:val="0"/>
          <w:numId w:val="1"/>
        </w:numPr>
        <w:ind w:right="141"/>
        <w:rPr>
          <w:rFonts w:ascii="Arial" w:hAnsi="Arial" w:cs="Arial"/>
        </w:rPr>
      </w:pPr>
      <w:r>
        <w:rPr>
          <w:rFonts w:ascii="Arial" w:hAnsi="Arial" w:cs="Arial"/>
        </w:rPr>
        <w:t>Incremento en el número de examinadores desde las distintas vías que se están implementado desde la DGT.</w:t>
      </w:r>
    </w:p>
    <w:p w:rsidR="00A075D3" w:rsidRDefault="00A075D3" w:rsidP="00A075D3">
      <w:pPr>
        <w:pStyle w:val="Prrafodelista"/>
        <w:ind w:right="141"/>
        <w:rPr>
          <w:rFonts w:ascii="Arial" w:hAnsi="Arial" w:cs="Arial"/>
        </w:rPr>
      </w:pPr>
    </w:p>
    <w:p w:rsidR="0084214B" w:rsidRDefault="0084214B" w:rsidP="0084214B">
      <w:pPr>
        <w:pStyle w:val="Prrafodelista"/>
        <w:ind w:right="141"/>
        <w:rPr>
          <w:rFonts w:ascii="Arial" w:hAnsi="Arial" w:cs="Arial"/>
        </w:rPr>
      </w:pPr>
    </w:p>
    <w:p w:rsidR="0084214B" w:rsidRPr="0084214B" w:rsidRDefault="0084214B" w:rsidP="0084214B">
      <w:pPr>
        <w:ind w:left="360" w:right="141"/>
        <w:rPr>
          <w:rFonts w:cs="Arial"/>
          <w:sz w:val="22"/>
          <w:szCs w:val="22"/>
        </w:rPr>
      </w:pPr>
      <w:proofErr w:type="gramStart"/>
      <w:r w:rsidRPr="0084214B">
        <w:rPr>
          <w:rFonts w:cs="Arial"/>
          <w:sz w:val="22"/>
          <w:szCs w:val="22"/>
        </w:rPr>
        <w:t>ANEXO  con</w:t>
      </w:r>
      <w:proofErr w:type="gramEnd"/>
      <w:r w:rsidRPr="0084214B">
        <w:rPr>
          <w:rFonts w:cs="Arial"/>
          <w:sz w:val="22"/>
          <w:szCs w:val="22"/>
        </w:rPr>
        <w:t xml:space="preserve"> la documentación complementaria indicada en cada apartado</w:t>
      </w:r>
    </w:p>
    <w:p w:rsidR="00A075D3" w:rsidRPr="00A075D3" w:rsidRDefault="00A075D3" w:rsidP="00A075D3">
      <w:pPr>
        <w:ind w:right="141"/>
        <w:rPr>
          <w:rFonts w:cs="Arial"/>
        </w:rPr>
      </w:pPr>
    </w:p>
    <w:p w:rsidR="00A075D3" w:rsidRPr="00A075D3" w:rsidRDefault="00A075D3" w:rsidP="00A075D3">
      <w:pPr>
        <w:ind w:right="141"/>
        <w:rPr>
          <w:rFonts w:cs="Arial"/>
        </w:rPr>
      </w:pPr>
    </w:p>
    <w:p w:rsidR="00B32BAE" w:rsidRDefault="00B32BAE" w:rsidP="006116DD">
      <w:pPr>
        <w:pStyle w:val="Prrafodelista"/>
        <w:ind w:right="141"/>
        <w:rPr>
          <w:rFonts w:ascii="Arial" w:hAnsi="Arial" w:cs="Arial"/>
        </w:rPr>
      </w:pPr>
    </w:p>
    <w:p w:rsidR="00E924D6" w:rsidRPr="002E7FF9" w:rsidRDefault="00E924D6" w:rsidP="00E924D6">
      <w:pPr>
        <w:ind w:right="141"/>
        <w:jc w:val="both"/>
        <w:rPr>
          <w:rFonts w:cs="Arial"/>
          <w:sz w:val="22"/>
          <w:szCs w:val="22"/>
        </w:rPr>
      </w:pPr>
    </w:p>
    <w:p w:rsidR="00E924D6" w:rsidRPr="002E7FF9" w:rsidRDefault="00E924D6" w:rsidP="00E924D6">
      <w:pPr>
        <w:ind w:right="141"/>
        <w:jc w:val="both"/>
        <w:rPr>
          <w:rFonts w:cs="Arial"/>
          <w:sz w:val="22"/>
          <w:szCs w:val="22"/>
        </w:rPr>
      </w:pPr>
    </w:p>
    <w:p w:rsidR="008D4766" w:rsidRPr="00BB20C8" w:rsidRDefault="008D4766" w:rsidP="00E924D6">
      <w:pPr>
        <w:ind w:right="141"/>
        <w:rPr>
          <w:rFonts w:cs="Arial"/>
          <w:sz w:val="22"/>
          <w:szCs w:val="22"/>
        </w:rPr>
      </w:pPr>
    </w:p>
    <w:p w:rsidR="00E924D6" w:rsidRDefault="00E924D6">
      <w:pPr>
        <w:rPr>
          <w:rFonts w:cs="Arial"/>
          <w:sz w:val="24"/>
        </w:rPr>
      </w:pPr>
      <w:r>
        <w:rPr>
          <w:rFonts w:cs="Arial"/>
          <w:sz w:val="24"/>
        </w:rPr>
        <w:br w:type="page"/>
      </w:r>
    </w:p>
    <w:p w:rsidR="00391C02" w:rsidRDefault="00391C02" w:rsidP="000049B9">
      <w:pPr>
        <w:pStyle w:val="Subttulo"/>
        <w:jc w:val="center"/>
        <w:rPr>
          <w:rStyle w:val="Textoennegrita"/>
          <w:b w:val="0"/>
          <w:sz w:val="36"/>
          <w:szCs w:val="36"/>
        </w:rPr>
      </w:pPr>
      <w:r>
        <w:rPr>
          <w:rStyle w:val="Textoennegrita"/>
          <w:b w:val="0"/>
          <w:sz w:val="36"/>
          <w:szCs w:val="36"/>
        </w:rPr>
        <w:lastRenderedPageBreak/>
        <w:t xml:space="preserve">Dossier para rueda de prensa </w:t>
      </w:r>
    </w:p>
    <w:p w:rsidR="000049B9" w:rsidRPr="000049B9" w:rsidRDefault="00391C02" w:rsidP="000049B9">
      <w:pPr>
        <w:pStyle w:val="Subttulo"/>
        <w:jc w:val="center"/>
      </w:pPr>
      <w:proofErr w:type="gramStart"/>
      <w:r>
        <w:rPr>
          <w:rStyle w:val="Textoennegrita"/>
          <w:b w:val="0"/>
          <w:sz w:val="36"/>
          <w:szCs w:val="36"/>
        </w:rPr>
        <w:t>sobre</w:t>
      </w:r>
      <w:proofErr w:type="gramEnd"/>
      <w:r>
        <w:rPr>
          <w:rStyle w:val="Textoennegrita"/>
          <w:b w:val="0"/>
          <w:sz w:val="36"/>
          <w:szCs w:val="36"/>
        </w:rPr>
        <w:t xml:space="preserve"> la huelga de examinadores</w:t>
      </w:r>
    </w:p>
    <w:p w:rsidR="00AB5269" w:rsidRPr="00AB5269" w:rsidRDefault="00AB5269" w:rsidP="000049B9">
      <w:pPr>
        <w:pStyle w:val="Subttulo"/>
        <w:jc w:val="center"/>
      </w:pPr>
    </w:p>
    <w:p w:rsidR="00577A9D" w:rsidRPr="00577A9D" w:rsidRDefault="00391C02" w:rsidP="001F2CB1">
      <w:pPr>
        <w:pStyle w:val="Puesto"/>
        <w:spacing w:after="0"/>
        <w:jc w:val="center"/>
        <w:rPr>
          <w:sz w:val="22"/>
          <w:szCs w:val="22"/>
        </w:rPr>
      </w:pPr>
      <w:r>
        <w:rPr>
          <w:sz w:val="22"/>
          <w:szCs w:val="22"/>
        </w:rPr>
        <w:t>21 de noviembre de 2017</w:t>
      </w:r>
    </w:p>
    <w:p w:rsidR="00577A9D" w:rsidRDefault="00577A9D" w:rsidP="00577A9D"/>
    <w:p w:rsidR="00577A9D" w:rsidRPr="00577A9D" w:rsidRDefault="00577A9D" w:rsidP="00577A9D"/>
    <w:p w:rsidR="001F2CB1" w:rsidRDefault="001F2CB1" w:rsidP="000049B9">
      <w:pPr>
        <w:jc w:val="both"/>
        <w:rPr>
          <w:rFonts w:cs="Arial"/>
          <w:b/>
          <w:color w:val="244061" w:themeColor="accent1" w:themeShade="80"/>
          <w:sz w:val="24"/>
        </w:rPr>
      </w:pPr>
    </w:p>
    <w:p w:rsidR="002B2E5E" w:rsidRPr="006E1945" w:rsidRDefault="0026336E" w:rsidP="000049B9">
      <w:pPr>
        <w:pStyle w:val="Citadestacada"/>
        <w:numPr>
          <w:ilvl w:val="0"/>
          <w:numId w:val="2"/>
        </w:numPr>
        <w:ind w:right="0"/>
        <w:rPr>
          <w:color w:val="auto"/>
          <w:sz w:val="22"/>
          <w:szCs w:val="22"/>
        </w:rPr>
      </w:pPr>
      <w:r>
        <w:rPr>
          <w:color w:val="auto"/>
          <w:sz w:val="22"/>
          <w:szCs w:val="22"/>
        </w:rPr>
        <w:t>Propuestas de 2015 para los 9</w:t>
      </w:r>
      <w:r w:rsidR="00391C02" w:rsidRPr="006E1945">
        <w:rPr>
          <w:color w:val="auto"/>
          <w:sz w:val="22"/>
          <w:szCs w:val="22"/>
        </w:rPr>
        <w:t xml:space="preserve"> colectivos a los que la DGT propuso mejoras.</w:t>
      </w:r>
    </w:p>
    <w:p w:rsidR="006E1945" w:rsidRPr="006E1945" w:rsidRDefault="006E1945" w:rsidP="00F927AD">
      <w:pPr>
        <w:jc w:val="both"/>
        <w:rPr>
          <w:sz w:val="22"/>
          <w:szCs w:val="22"/>
        </w:rPr>
      </w:pPr>
      <w:r w:rsidRPr="006E1945">
        <w:rPr>
          <w:sz w:val="22"/>
          <w:szCs w:val="22"/>
        </w:rPr>
        <w:t>A finales del mes de abril de 2015 y dentro de las negociaciones de la Mesa Delegada de RRHH de la Dirección General de Tráfico se acordó remitir a la CECIR, a través del Ministerio del Interior una propuesta de mejora salarial de 9 colectivos específicos del Organismo.</w:t>
      </w:r>
    </w:p>
    <w:p w:rsidR="006E1945" w:rsidRPr="006E1945" w:rsidRDefault="006E1945" w:rsidP="00F927AD">
      <w:pPr>
        <w:jc w:val="both"/>
        <w:rPr>
          <w:sz w:val="22"/>
          <w:szCs w:val="22"/>
        </w:rPr>
      </w:pPr>
    </w:p>
    <w:p w:rsidR="006E1945" w:rsidRPr="006E1945" w:rsidRDefault="006E1945" w:rsidP="00F927AD">
      <w:pPr>
        <w:jc w:val="both"/>
        <w:rPr>
          <w:sz w:val="22"/>
          <w:szCs w:val="22"/>
        </w:rPr>
      </w:pPr>
      <w:r w:rsidRPr="006E1945">
        <w:rPr>
          <w:sz w:val="22"/>
          <w:szCs w:val="22"/>
        </w:rPr>
        <w:t>Estos colectivos eran los siguientes:</w:t>
      </w:r>
    </w:p>
    <w:p w:rsidR="006E1945" w:rsidRPr="006E1945" w:rsidRDefault="006E1945" w:rsidP="00F927AD">
      <w:pPr>
        <w:jc w:val="both"/>
        <w:rPr>
          <w:sz w:val="22"/>
          <w:szCs w:val="22"/>
        </w:rPr>
      </w:pP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examinador.</w:t>
      </w: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de Centros de Gestión de Tráfico</w:t>
      </w: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de Patrullas de Helicópteros</w:t>
      </w: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de Investigadores y Jefes de Sección de Seguridad Vial</w:t>
      </w: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de Coordinadores Provinciales de Educación Vial</w:t>
      </w: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de Operadores de Apoyo Técnico.</w:t>
      </w: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de Cajeros Habilitados</w:t>
      </w: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de Letrados</w:t>
      </w:r>
    </w:p>
    <w:p w:rsidR="006E1945" w:rsidRPr="00F927AD" w:rsidRDefault="006E1945" w:rsidP="00F927AD">
      <w:pPr>
        <w:pStyle w:val="Prrafodelista"/>
        <w:numPr>
          <w:ilvl w:val="0"/>
          <w:numId w:val="17"/>
        </w:numPr>
        <w:jc w:val="both"/>
        <w:rPr>
          <w:rFonts w:ascii="Arial" w:hAnsi="Arial" w:cs="Arial"/>
        </w:rPr>
      </w:pPr>
      <w:r w:rsidRPr="00F927AD">
        <w:rPr>
          <w:rFonts w:ascii="Arial" w:hAnsi="Arial" w:cs="Arial"/>
        </w:rPr>
        <w:t>Colectivo de Jefes de Negociado y Apoyo a Victimas.</w:t>
      </w:r>
    </w:p>
    <w:p w:rsidR="006E1945" w:rsidRPr="006E1945" w:rsidRDefault="006E1945" w:rsidP="00F927AD">
      <w:pPr>
        <w:jc w:val="both"/>
        <w:rPr>
          <w:sz w:val="22"/>
          <w:szCs w:val="22"/>
        </w:rPr>
      </w:pPr>
    </w:p>
    <w:p w:rsidR="006E1945" w:rsidRPr="006E1945" w:rsidRDefault="006E1945" w:rsidP="00F927AD">
      <w:pPr>
        <w:jc w:val="both"/>
        <w:rPr>
          <w:sz w:val="22"/>
          <w:szCs w:val="22"/>
        </w:rPr>
      </w:pPr>
      <w:r w:rsidRPr="0026336E">
        <w:rPr>
          <w:b/>
          <w:sz w:val="22"/>
          <w:szCs w:val="22"/>
        </w:rPr>
        <w:t>En el caso concreto del colectivo examinador mayoritario</w:t>
      </w:r>
      <w:proofErr w:type="gramStart"/>
      <w:r w:rsidRPr="0026336E">
        <w:rPr>
          <w:b/>
          <w:sz w:val="22"/>
          <w:szCs w:val="22"/>
        </w:rPr>
        <w:t>,  la</w:t>
      </w:r>
      <w:proofErr w:type="gramEnd"/>
      <w:r w:rsidRPr="0026336E">
        <w:rPr>
          <w:b/>
          <w:sz w:val="22"/>
          <w:szCs w:val="22"/>
        </w:rPr>
        <w:t xml:space="preserve"> propuesta era de incremento del Complemento Específico</w:t>
      </w:r>
      <w:r w:rsidRPr="006E1945">
        <w:rPr>
          <w:sz w:val="22"/>
          <w:szCs w:val="22"/>
        </w:rPr>
        <w:t xml:space="preserve"> en 3.022,60€ anuales en 14 pagas, lo que suponía </w:t>
      </w:r>
      <w:r w:rsidRPr="003244EE">
        <w:rPr>
          <w:sz w:val="22"/>
          <w:szCs w:val="22"/>
        </w:rPr>
        <w:t>un incremento</w:t>
      </w:r>
      <w:r w:rsidRPr="003244EE">
        <w:rPr>
          <w:b/>
          <w:sz w:val="22"/>
          <w:szCs w:val="22"/>
        </w:rPr>
        <w:t xml:space="preserve"> mensual de 215,9€.</w:t>
      </w:r>
    </w:p>
    <w:p w:rsidR="006E1945" w:rsidRPr="006E1945" w:rsidRDefault="006E1945" w:rsidP="00F927AD">
      <w:pPr>
        <w:jc w:val="both"/>
        <w:rPr>
          <w:sz w:val="22"/>
          <w:szCs w:val="22"/>
        </w:rPr>
      </w:pPr>
    </w:p>
    <w:p w:rsidR="006E1945" w:rsidRPr="006E1945" w:rsidRDefault="006E1945" w:rsidP="00F927AD">
      <w:pPr>
        <w:jc w:val="both"/>
        <w:rPr>
          <w:sz w:val="22"/>
          <w:szCs w:val="22"/>
        </w:rPr>
      </w:pPr>
      <w:r w:rsidRPr="006E1945">
        <w:rPr>
          <w:sz w:val="22"/>
          <w:szCs w:val="22"/>
        </w:rPr>
        <w:t xml:space="preserve">Esta propuesta fue remitida por la Dirección General de Tráfico al Ministerio del Interior en </w:t>
      </w:r>
      <w:proofErr w:type="spellStart"/>
      <w:r w:rsidRPr="006E1945">
        <w:rPr>
          <w:sz w:val="22"/>
          <w:szCs w:val="22"/>
        </w:rPr>
        <w:t>e</w:t>
      </w:r>
      <w:proofErr w:type="spellEnd"/>
      <w:r w:rsidRPr="006E1945">
        <w:rPr>
          <w:sz w:val="22"/>
          <w:szCs w:val="22"/>
        </w:rPr>
        <w:t xml:space="preserve"> mes de junio y el Subsecretario del Ministerio del Interior la firmó y la remitió a la CECIR en el mes de julio de 2015. Se acompaña como documento 1 del Anexo la relación de colectivos con la propuesta concreta de mejora.</w:t>
      </w:r>
    </w:p>
    <w:p w:rsidR="006E1945" w:rsidRPr="006E1945" w:rsidRDefault="006E1945" w:rsidP="00F927AD">
      <w:pPr>
        <w:jc w:val="both"/>
        <w:rPr>
          <w:sz w:val="22"/>
          <w:szCs w:val="22"/>
        </w:rPr>
      </w:pPr>
    </w:p>
    <w:p w:rsidR="006E1945" w:rsidRPr="006E1945" w:rsidRDefault="006E1945" w:rsidP="00F927AD">
      <w:pPr>
        <w:jc w:val="both"/>
        <w:rPr>
          <w:sz w:val="22"/>
          <w:szCs w:val="22"/>
        </w:rPr>
      </w:pPr>
      <w:r w:rsidRPr="006E1945">
        <w:rPr>
          <w:sz w:val="22"/>
          <w:szCs w:val="22"/>
        </w:rPr>
        <w:t>Pocos días después de esta remisión a la CECIR, los sindicatos CSIF, CGT y USO, con la adhesión de la Asociación Profesional de Examinadores ASEXTRA, convocan huelga para el mes de septiembre de 2015, e incluyen en la convocatoria de huelga a los 9 colectivos para los que se acababa de proponer una mejora salarial. La convocatoria tiene fecha de 17 de julio de 2015.</w:t>
      </w:r>
    </w:p>
    <w:p w:rsidR="006E1945" w:rsidRPr="006E1945" w:rsidRDefault="006E1945" w:rsidP="00F927AD">
      <w:pPr>
        <w:jc w:val="both"/>
        <w:rPr>
          <w:sz w:val="22"/>
          <w:szCs w:val="22"/>
        </w:rPr>
      </w:pPr>
    </w:p>
    <w:p w:rsidR="002B2E5E" w:rsidRDefault="006E1945" w:rsidP="00F927AD">
      <w:pPr>
        <w:jc w:val="both"/>
        <w:rPr>
          <w:sz w:val="22"/>
          <w:szCs w:val="22"/>
        </w:rPr>
      </w:pPr>
      <w:r w:rsidRPr="006E1945">
        <w:rPr>
          <w:sz w:val="22"/>
          <w:szCs w:val="22"/>
        </w:rPr>
        <w:t>La huelga se desarrolló desde el 14 de septiembre hasta el 29 de octubre, fecha del acuerdo de desconvocatoria, y solamente fue secundada por el colectivo examinador.</w:t>
      </w:r>
    </w:p>
    <w:p w:rsidR="0006580C" w:rsidRDefault="003A7B11" w:rsidP="00F927AD">
      <w:pPr>
        <w:jc w:val="both"/>
        <w:rPr>
          <w:sz w:val="22"/>
          <w:szCs w:val="22"/>
        </w:rPr>
      </w:pPr>
      <w:r>
        <w:rPr>
          <w:sz w:val="22"/>
          <w:szCs w:val="22"/>
        </w:rPr>
        <w:t>La reivindicación principal del colectivo examinador se reflejó con el siguiente texto:</w:t>
      </w:r>
    </w:p>
    <w:p w:rsidR="0006580C" w:rsidRDefault="0006580C" w:rsidP="00F927AD">
      <w:pPr>
        <w:jc w:val="both"/>
        <w:rPr>
          <w:sz w:val="22"/>
          <w:szCs w:val="22"/>
        </w:rPr>
      </w:pPr>
    </w:p>
    <w:p w:rsidR="003A7B11" w:rsidRPr="0006580C" w:rsidRDefault="0006580C" w:rsidP="00F927AD">
      <w:pPr>
        <w:jc w:val="both"/>
        <w:rPr>
          <w:b/>
          <w:i/>
          <w:sz w:val="22"/>
          <w:szCs w:val="22"/>
        </w:rPr>
      </w:pPr>
      <w:r>
        <w:rPr>
          <w:sz w:val="22"/>
          <w:szCs w:val="22"/>
        </w:rPr>
        <w:lastRenderedPageBreak/>
        <w:t xml:space="preserve"> </w:t>
      </w:r>
      <w:r w:rsidRPr="0006580C">
        <w:rPr>
          <w:b/>
          <w:i/>
          <w:sz w:val="22"/>
          <w:szCs w:val="22"/>
        </w:rPr>
        <w:t>“Se reitera que la RPT se ha negociado en la Mesa Delega de RRHH, que es el ámbito negociador que legalmente corresponde y la DGT y el Ministerio del Interior la han elevado a la Comisión Ejecutiva de la Comisión Interministerial de Retr</w:t>
      </w:r>
      <w:r w:rsidR="00A075D3">
        <w:rPr>
          <w:b/>
          <w:i/>
          <w:sz w:val="22"/>
          <w:szCs w:val="22"/>
        </w:rPr>
        <w:t>ibuciones (</w:t>
      </w:r>
      <w:r w:rsidRPr="0006580C">
        <w:rPr>
          <w:b/>
          <w:i/>
          <w:sz w:val="22"/>
          <w:szCs w:val="22"/>
        </w:rPr>
        <w:t>CECIR).</w:t>
      </w:r>
    </w:p>
    <w:p w:rsidR="0006580C" w:rsidRDefault="0006580C" w:rsidP="00F927AD">
      <w:pPr>
        <w:jc w:val="both"/>
        <w:rPr>
          <w:b/>
          <w:i/>
          <w:sz w:val="22"/>
          <w:szCs w:val="22"/>
        </w:rPr>
      </w:pPr>
      <w:r w:rsidRPr="0006580C">
        <w:rPr>
          <w:b/>
          <w:i/>
          <w:sz w:val="22"/>
          <w:szCs w:val="22"/>
        </w:rPr>
        <w:t>La DGT está y seguirá realizando los esfuerzos necesarios para que esta propuesta sea aprobada por el órgano competente”.</w:t>
      </w:r>
    </w:p>
    <w:p w:rsidR="00A075D3" w:rsidRDefault="00A075D3" w:rsidP="00F927AD">
      <w:pPr>
        <w:jc w:val="both"/>
        <w:rPr>
          <w:b/>
          <w:i/>
          <w:sz w:val="22"/>
          <w:szCs w:val="22"/>
        </w:rPr>
      </w:pPr>
    </w:p>
    <w:p w:rsidR="00A075D3" w:rsidRPr="00A075D3" w:rsidRDefault="00A075D3" w:rsidP="00F927AD">
      <w:pPr>
        <w:jc w:val="both"/>
        <w:rPr>
          <w:sz w:val="22"/>
          <w:szCs w:val="22"/>
        </w:rPr>
      </w:pPr>
      <w:r w:rsidRPr="00A075D3">
        <w:rPr>
          <w:sz w:val="22"/>
          <w:szCs w:val="22"/>
        </w:rPr>
        <w:t xml:space="preserve">Queda claro que la DGT ha manifestado de forma reiterada que </w:t>
      </w:r>
      <w:r>
        <w:rPr>
          <w:sz w:val="22"/>
          <w:szCs w:val="22"/>
        </w:rPr>
        <w:t>no era el órgano competente para llevar a cabo el incremento</w:t>
      </w:r>
      <w:r w:rsidR="002C4C09">
        <w:rPr>
          <w:sz w:val="22"/>
          <w:szCs w:val="22"/>
        </w:rPr>
        <w:t xml:space="preserve"> </w:t>
      </w:r>
      <w:r>
        <w:rPr>
          <w:sz w:val="22"/>
          <w:szCs w:val="22"/>
        </w:rPr>
        <w:t>retributivo</w:t>
      </w:r>
      <w:r w:rsidR="002C4C09">
        <w:rPr>
          <w:sz w:val="22"/>
          <w:szCs w:val="22"/>
        </w:rPr>
        <w:t>.</w:t>
      </w:r>
    </w:p>
    <w:p w:rsidR="003A7B11" w:rsidRDefault="003A7B11" w:rsidP="00F927AD">
      <w:pPr>
        <w:jc w:val="both"/>
        <w:rPr>
          <w:sz w:val="22"/>
          <w:szCs w:val="22"/>
        </w:rPr>
      </w:pPr>
    </w:p>
    <w:p w:rsidR="006E1945" w:rsidRPr="006E1945" w:rsidRDefault="003A7B11" w:rsidP="00F927AD">
      <w:pPr>
        <w:jc w:val="both"/>
        <w:rPr>
          <w:sz w:val="22"/>
          <w:szCs w:val="22"/>
        </w:rPr>
      </w:pPr>
      <w:r>
        <w:rPr>
          <w:sz w:val="22"/>
          <w:szCs w:val="22"/>
        </w:rPr>
        <w:t>Se acompaña el acuerdo de desc</w:t>
      </w:r>
      <w:r w:rsidR="0084214B">
        <w:rPr>
          <w:sz w:val="22"/>
          <w:szCs w:val="22"/>
        </w:rPr>
        <w:t xml:space="preserve">onvocatoria de esta huelga </w:t>
      </w:r>
      <w:proofErr w:type="gramStart"/>
      <w:r w:rsidR="0084214B">
        <w:rPr>
          <w:sz w:val="22"/>
          <w:szCs w:val="22"/>
        </w:rPr>
        <w:t xml:space="preserve">en </w:t>
      </w:r>
      <w:r>
        <w:rPr>
          <w:sz w:val="22"/>
          <w:szCs w:val="22"/>
        </w:rPr>
        <w:t xml:space="preserve"> Anexo</w:t>
      </w:r>
      <w:proofErr w:type="gramEnd"/>
      <w:r>
        <w:rPr>
          <w:sz w:val="22"/>
          <w:szCs w:val="22"/>
        </w:rPr>
        <w:t>, como documento 2</w:t>
      </w:r>
      <w:r w:rsidR="0084214B">
        <w:rPr>
          <w:sz w:val="22"/>
          <w:szCs w:val="22"/>
        </w:rPr>
        <w:t>.</w:t>
      </w:r>
    </w:p>
    <w:p w:rsidR="00356AE0" w:rsidRPr="006E1945" w:rsidRDefault="00356AE0" w:rsidP="00F927AD">
      <w:pPr>
        <w:jc w:val="both"/>
        <w:rPr>
          <w:rFonts w:cs="Arial"/>
          <w:sz w:val="22"/>
          <w:szCs w:val="22"/>
        </w:rPr>
      </w:pPr>
    </w:p>
    <w:p w:rsidR="00B436C1" w:rsidRPr="006E1945" w:rsidRDefault="00391C02" w:rsidP="00F927AD">
      <w:pPr>
        <w:pStyle w:val="Citadestacada"/>
        <w:numPr>
          <w:ilvl w:val="0"/>
          <w:numId w:val="2"/>
        </w:numPr>
        <w:ind w:right="0"/>
        <w:rPr>
          <w:color w:val="auto"/>
          <w:sz w:val="22"/>
          <w:szCs w:val="22"/>
        </w:rPr>
      </w:pPr>
      <w:r w:rsidRPr="006E1945">
        <w:rPr>
          <w:color w:val="auto"/>
          <w:sz w:val="22"/>
          <w:szCs w:val="22"/>
        </w:rPr>
        <w:t>Posición del Comité de Huelga desde el comienzo de la huelga hasta ahora</w:t>
      </w:r>
    </w:p>
    <w:p w:rsidR="00F927AD" w:rsidRDefault="00F927AD" w:rsidP="0026336E">
      <w:pPr>
        <w:jc w:val="both"/>
        <w:rPr>
          <w:sz w:val="22"/>
          <w:szCs w:val="22"/>
        </w:rPr>
      </w:pPr>
    </w:p>
    <w:p w:rsidR="002C4C09" w:rsidRDefault="0026336E" w:rsidP="0026336E">
      <w:pPr>
        <w:jc w:val="both"/>
        <w:rPr>
          <w:sz w:val="22"/>
          <w:szCs w:val="22"/>
        </w:rPr>
      </w:pPr>
      <w:r>
        <w:rPr>
          <w:sz w:val="22"/>
          <w:szCs w:val="22"/>
        </w:rPr>
        <w:t xml:space="preserve">En la nueva convocatoria de huelga llevada a cabo en 2017 exclusivamente por el colectivo examinador, a través de la Asociación </w:t>
      </w:r>
      <w:proofErr w:type="spellStart"/>
      <w:r>
        <w:rPr>
          <w:sz w:val="22"/>
          <w:szCs w:val="22"/>
        </w:rPr>
        <w:t>Asextra</w:t>
      </w:r>
      <w:proofErr w:type="spellEnd"/>
      <w:r>
        <w:rPr>
          <w:sz w:val="22"/>
          <w:szCs w:val="22"/>
        </w:rPr>
        <w:t xml:space="preserve">, y que se inició mediante escrito del Comité de Huelga de </w:t>
      </w:r>
      <w:proofErr w:type="gramStart"/>
      <w:r>
        <w:rPr>
          <w:sz w:val="22"/>
          <w:szCs w:val="22"/>
        </w:rPr>
        <w:t>fecha  15</w:t>
      </w:r>
      <w:proofErr w:type="gramEnd"/>
      <w:r>
        <w:rPr>
          <w:sz w:val="22"/>
          <w:szCs w:val="22"/>
        </w:rPr>
        <w:t xml:space="preserve"> de mayo para la jornada del 2 de junio de 2017, y las que posteriormente se presentaron para los meses de junio, julio, septiembre, octubre y noviembre no se especificaron las cuantías que el Comité de Huelga entendía como reivindicaciones salariales no cumplidas desde 2015. Lo único que se refleja en su convocatoria reiterada de huelga es que </w:t>
      </w:r>
      <w:r w:rsidRPr="003244EE">
        <w:rPr>
          <w:b/>
          <w:i/>
          <w:sz w:val="22"/>
          <w:szCs w:val="22"/>
        </w:rPr>
        <w:t>“El motivo de la huelga es por el incumplimiento de lo acordado el 29 de octubre con la DGT, por la que se desconvocó la huelga que se inició el 14 de septiembre de 2015”</w:t>
      </w:r>
      <w:r w:rsidR="003244EE">
        <w:rPr>
          <w:b/>
          <w:i/>
          <w:sz w:val="22"/>
          <w:szCs w:val="22"/>
        </w:rPr>
        <w:t xml:space="preserve"> </w:t>
      </w:r>
      <w:r w:rsidR="003244EE" w:rsidRPr="003244EE">
        <w:rPr>
          <w:sz w:val="22"/>
          <w:szCs w:val="22"/>
        </w:rPr>
        <w:t>Se entendió que se trataba del CE mensual de 215,9</w:t>
      </w:r>
      <w:r w:rsidR="00F927AD">
        <w:rPr>
          <w:sz w:val="22"/>
          <w:szCs w:val="22"/>
        </w:rPr>
        <w:t xml:space="preserve"> </w:t>
      </w:r>
      <w:r w:rsidR="003244EE" w:rsidRPr="003244EE">
        <w:rPr>
          <w:sz w:val="22"/>
          <w:szCs w:val="22"/>
        </w:rPr>
        <w:t>€</w:t>
      </w:r>
      <w:r w:rsidR="003244EE">
        <w:rPr>
          <w:sz w:val="22"/>
          <w:szCs w:val="22"/>
        </w:rPr>
        <w:t>.</w:t>
      </w:r>
      <w:r w:rsidR="00C53249">
        <w:rPr>
          <w:sz w:val="22"/>
          <w:szCs w:val="22"/>
        </w:rPr>
        <w:t xml:space="preserve"> </w:t>
      </w:r>
      <w:r w:rsidR="002C4C09">
        <w:rPr>
          <w:sz w:val="22"/>
          <w:szCs w:val="22"/>
        </w:rPr>
        <w:t xml:space="preserve">Esto también se reafirmaba con la manifestación que el colectivo examinador llevó a cabo el </w:t>
      </w:r>
      <w:proofErr w:type="gramStart"/>
      <w:r w:rsidR="002C4C09">
        <w:rPr>
          <w:sz w:val="22"/>
          <w:szCs w:val="22"/>
        </w:rPr>
        <w:t>mismo  día</w:t>
      </w:r>
      <w:proofErr w:type="gramEnd"/>
      <w:r w:rsidR="002C4C09">
        <w:rPr>
          <w:sz w:val="22"/>
          <w:szCs w:val="22"/>
        </w:rPr>
        <w:t xml:space="preserve"> 2 de junio ante Función Pública.</w:t>
      </w:r>
    </w:p>
    <w:p w:rsidR="008A74FD" w:rsidRDefault="00C53249" w:rsidP="0026336E">
      <w:pPr>
        <w:jc w:val="both"/>
        <w:rPr>
          <w:sz w:val="22"/>
          <w:szCs w:val="22"/>
        </w:rPr>
      </w:pPr>
      <w:r>
        <w:rPr>
          <w:sz w:val="22"/>
          <w:szCs w:val="22"/>
        </w:rPr>
        <w:t>Se acompañan las diferentes convocatorias como documentos nº3</w:t>
      </w:r>
    </w:p>
    <w:p w:rsidR="003244EE" w:rsidRDefault="003244EE" w:rsidP="0026336E">
      <w:pPr>
        <w:jc w:val="both"/>
        <w:rPr>
          <w:sz w:val="22"/>
          <w:szCs w:val="22"/>
        </w:rPr>
      </w:pPr>
    </w:p>
    <w:p w:rsidR="003244EE" w:rsidRDefault="003244EE" w:rsidP="0026336E">
      <w:pPr>
        <w:jc w:val="both"/>
        <w:rPr>
          <w:sz w:val="22"/>
          <w:szCs w:val="22"/>
        </w:rPr>
      </w:pPr>
      <w:r>
        <w:rPr>
          <w:sz w:val="22"/>
          <w:szCs w:val="22"/>
        </w:rPr>
        <w:t>Solo en el escrito del Comité de Huelga de 6 de octubre de 2017, se concreta la cuantía que el colectivo examinador reivindica como propuesta para desconvocar la huelga, y la fija en este caso en 250</w:t>
      </w:r>
      <w:r w:rsidR="00F927AD">
        <w:rPr>
          <w:sz w:val="22"/>
          <w:szCs w:val="22"/>
        </w:rPr>
        <w:t xml:space="preserve"> </w:t>
      </w:r>
      <w:r>
        <w:rPr>
          <w:sz w:val="22"/>
          <w:szCs w:val="22"/>
        </w:rPr>
        <w:t>€ al mes en 14 mensualidades, empezando a abonarse en</w:t>
      </w:r>
      <w:r w:rsidR="00D33107">
        <w:rPr>
          <w:sz w:val="22"/>
          <w:szCs w:val="22"/>
        </w:rPr>
        <w:t xml:space="preserve"> cuatro mensualidades de 2017 (</w:t>
      </w:r>
      <w:r>
        <w:rPr>
          <w:sz w:val="22"/>
          <w:szCs w:val="22"/>
        </w:rPr>
        <w:t>octubre, noviembre, diciembre y paga extra)</w:t>
      </w:r>
      <w:r w:rsidR="00D33107">
        <w:rPr>
          <w:sz w:val="22"/>
          <w:szCs w:val="22"/>
        </w:rPr>
        <w:t>.</w:t>
      </w:r>
      <w:r w:rsidR="00C53249">
        <w:rPr>
          <w:sz w:val="22"/>
          <w:szCs w:val="22"/>
        </w:rPr>
        <w:t xml:space="preserve"> (</w:t>
      </w:r>
      <w:proofErr w:type="gramStart"/>
      <w:r w:rsidR="002C4C09">
        <w:rPr>
          <w:sz w:val="22"/>
          <w:szCs w:val="22"/>
        </w:rPr>
        <w:t>documento</w:t>
      </w:r>
      <w:proofErr w:type="gramEnd"/>
      <w:r w:rsidR="002C4C09">
        <w:rPr>
          <w:sz w:val="22"/>
          <w:szCs w:val="22"/>
        </w:rPr>
        <w:t xml:space="preserve"> </w:t>
      </w:r>
      <w:r w:rsidR="00C53249">
        <w:rPr>
          <w:sz w:val="22"/>
          <w:szCs w:val="22"/>
        </w:rPr>
        <w:t>nº 4</w:t>
      </w:r>
      <w:r w:rsidR="00FD38D3">
        <w:rPr>
          <w:sz w:val="22"/>
          <w:szCs w:val="22"/>
        </w:rPr>
        <w:t>)</w:t>
      </w:r>
    </w:p>
    <w:p w:rsidR="00FD38D3" w:rsidRDefault="00FD38D3" w:rsidP="0026336E">
      <w:pPr>
        <w:jc w:val="both"/>
        <w:rPr>
          <w:sz w:val="22"/>
          <w:szCs w:val="22"/>
        </w:rPr>
      </w:pPr>
    </w:p>
    <w:p w:rsidR="00FD38D3" w:rsidRDefault="00FD38D3" w:rsidP="0026336E">
      <w:pPr>
        <w:jc w:val="both"/>
        <w:rPr>
          <w:sz w:val="22"/>
          <w:szCs w:val="22"/>
        </w:rPr>
      </w:pPr>
      <w:r>
        <w:rPr>
          <w:sz w:val="22"/>
          <w:szCs w:val="22"/>
        </w:rPr>
        <w:t xml:space="preserve">La contestación a este documento se llevó a cabo mediante escrito del Director de Tráfico </w:t>
      </w:r>
      <w:proofErr w:type="gramStart"/>
      <w:r>
        <w:rPr>
          <w:sz w:val="22"/>
          <w:szCs w:val="22"/>
        </w:rPr>
        <w:t>( documento</w:t>
      </w:r>
      <w:proofErr w:type="gramEnd"/>
      <w:r>
        <w:rPr>
          <w:sz w:val="22"/>
          <w:szCs w:val="22"/>
        </w:rPr>
        <w:t xml:space="preserve"> nº 5)</w:t>
      </w:r>
    </w:p>
    <w:p w:rsidR="00D33107" w:rsidRDefault="00D33107" w:rsidP="0026336E">
      <w:pPr>
        <w:jc w:val="both"/>
        <w:rPr>
          <w:sz w:val="22"/>
          <w:szCs w:val="22"/>
        </w:rPr>
      </w:pPr>
    </w:p>
    <w:p w:rsidR="00D33107" w:rsidRPr="003244EE" w:rsidRDefault="00D33107" w:rsidP="0026336E">
      <w:pPr>
        <w:jc w:val="both"/>
        <w:rPr>
          <w:sz w:val="22"/>
          <w:szCs w:val="22"/>
        </w:rPr>
      </w:pPr>
      <w:r>
        <w:rPr>
          <w:sz w:val="22"/>
          <w:szCs w:val="22"/>
        </w:rPr>
        <w:t>Esta cuantía solicitada ahora es superior en 10€ mensuales</w:t>
      </w:r>
      <w:r w:rsidR="002C4C09">
        <w:rPr>
          <w:sz w:val="22"/>
          <w:szCs w:val="22"/>
        </w:rPr>
        <w:t xml:space="preserve"> y en 140€ anuales</w:t>
      </w:r>
      <w:r>
        <w:rPr>
          <w:sz w:val="22"/>
          <w:szCs w:val="22"/>
        </w:rPr>
        <w:t xml:space="preserve"> a </w:t>
      </w:r>
      <w:r w:rsidR="002C4C09">
        <w:rPr>
          <w:sz w:val="22"/>
          <w:szCs w:val="22"/>
        </w:rPr>
        <w:t>lo solicitado</w:t>
      </w:r>
      <w:r>
        <w:rPr>
          <w:sz w:val="22"/>
          <w:szCs w:val="22"/>
        </w:rPr>
        <w:t xml:space="preserve"> en 2015</w:t>
      </w:r>
      <w:r w:rsidR="002C4C09">
        <w:rPr>
          <w:sz w:val="22"/>
          <w:szCs w:val="22"/>
        </w:rPr>
        <w:t>.</w:t>
      </w:r>
    </w:p>
    <w:p w:rsidR="00094485" w:rsidRDefault="00094485" w:rsidP="0026336E">
      <w:pPr>
        <w:jc w:val="both"/>
        <w:rPr>
          <w:sz w:val="22"/>
          <w:szCs w:val="22"/>
        </w:rPr>
      </w:pPr>
    </w:p>
    <w:p w:rsidR="00D33107" w:rsidRPr="00F861C5" w:rsidRDefault="00D33107" w:rsidP="0026336E">
      <w:pPr>
        <w:jc w:val="both"/>
        <w:rPr>
          <w:b/>
          <w:sz w:val="22"/>
          <w:szCs w:val="22"/>
        </w:rPr>
      </w:pPr>
      <w:r>
        <w:rPr>
          <w:sz w:val="22"/>
          <w:szCs w:val="22"/>
        </w:rPr>
        <w:t xml:space="preserve">Desde este escrito hasta el último remitido por el Comité de huelga mediante correo electrónico de fecha 16 de noviembre (como nueva oferta a la contraoferta propuesta por la DGT en la reunión de 14 de noviembre) la cuantía ha sido la misma 250€ al mes en 14 mensualidades como subida del CE. No ha habido por lo tanto en </w:t>
      </w:r>
      <w:r w:rsidR="00F861C5">
        <w:rPr>
          <w:sz w:val="22"/>
          <w:szCs w:val="22"/>
        </w:rPr>
        <w:t>ningún</w:t>
      </w:r>
      <w:r>
        <w:rPr>
          <w:sz w:val="22"/>
          <w:szCs w:val="22"/>
        </w:rPr>
        <w:t xml:space="preserve"> momento un acercamiento de la postura del Comité de Huelga a las ofertas y propuestas formuladas por la DGT</w:t>
      </w:r>
      <w:r w:rsidR="00E057FE">
        <w:rPr>
          <w:sz w:val="22"/>
          <w:szCs w:val="22"/>
        </w:rPr>
        <w:t xml:space="preserve">. </w:t>
      </w:r>
      <w:r w:rsidR="00E057FE" w:rsidRPr="00F861C5">
        <w:rPr>
          <w:b/>
          <w:sz w:val="22"/>
          <w:szCs w:val="22"/>
        </w:rPr>
        <w:t>La capacidad de diálogo y negociación del Comité de Huelga no se han visto reflejadas en</w:t>
      </w:r>
      <w:r w:rsidR="00F861C5" w:rsidRPr="00F861C5">
        <w:rPr>
          <w:b/>
          <w:sz w:val="22"/>
          <w:szCs w:val="22"/>
        </w:rPr>
        <w:t xml:space="preserve"> ningún momento en disminución de</w:t>
      </w:r>
      <w:r w:rsidR="00E057FE" w:rsidRPr="00F861C5">
        <w:rPr>
          <w:b/>
          <w:sz w:val="22"/>
          <w:szCs w:val="22"/>
        </w:rPr>
        <w:t xml:space="preserve"> la cuantía objeto de reivindicación.</w:t>
      </w:r>
    </w:p>
    <w:p w:rsidR="00F861C5" w:rsidRPr="00F861C5" w:rsidRDefault="00F861C5" w:rsidP="0026336E">
      <w:pPr>
        <w:jc w:val="both"/>
        <w:rPr>
          <w:b/>
          <w:sz w:val="22"/>
          <w:szCs w:val="22"/>
        </w:rPr>
      </w:pPr>
    </w:p>
    <w:p w:rsidR="00F861C5" w:rsidRDefault="00F861C5" w:rsidP="0026336E">
      <w:pPr>
        <w:jc w:val="both"/>
        <w:rPr>
          <w:sz w:val="22"/>
          <w:szCs w:val="22"/>
        </w:rPr>
      </w:pPr>
      <w:r w:rsidRPr="00F861C5">
        <w:rPr>
          <w:b/>
          <w:sz w:val="22"/>
          <w:szCs w:val="22"/>
        </w:rPr>
        <w:t>No solo eso, sino que desde su reivindicación de 2015 se ha incrementado en 140€ anuales</w:t>
      </w:r>
      <w:r>
        <w:rPr>
          <w:sz w:val="22"/>
          <w:szCs w:val="22"/>
        </w:rPr>
        <w:t>.</w:t>
      </w:r>
    </w:p>
    <w:p w:rsidR="00C53249" w:rsidRDefault="00E571FB" w:rsidP="0026336E">
      <w:pPr>
        <w:jc w:val="both"/>
        <w:rPr>
          <w:sz w:val="22"/>
          <w:szCs w:val="22"/>
        </w:rPr>
      </w:pPr>
      <w:r>
        <w:rPr>
          <w:sz w:val="22"/>
          <w:szCs w:val="22"/>
        </w:rPr>
        <w:t>(Documento</w:t>
      </w:r>
      <w:r w:rsidR="00C53249">
        <w:rPr>
          <w:sz w:val="22"/>
          <w:szCs w:val="22"/>
        </w:rPr>
        <w:t xml:space="preserve"> 7)</w:t>
      </w:r>
    </w:p>
    <w:p w:rsidR="00D33107" w:rsidRDefault="00D33107" w:rsidP="0026336E">
      <w:pPr>
        <w:jc w:val="both"/>
        <w:rPr>
          <w:sz w:val="22"/>
          <w:szCs w:val="22"/>
        </w:rPr>
      </w:pPr>
    </w:p>
    <w:p w:rsidR="00F927AD" w:rsidRPr="006E1945" w:rsidRDefault="00F927AD" w:rsidP="0026336E">
      <w:pPr>
        <w:jc w:val="both"/>
        <w:rPr>
          <w:sz w:val="22"/>
          <w:szCs w:val="22"/>
        </w:rPr>
      </w:pPr>
    </w:p>
    <w:p w:rsidR="00D76680" w:rsidRPr="006E1945" w:rsidRDefault="00391C02" w:rsidP="000049B9">
      <w:pPr>
        <w:pStyle w:val="Citadestacada"/>
        <w:numPr>
          <w:ilvl w:val="0"/>
          <w:numId w:val="2"/>
        </w:numPr>
        <w:ind w:right="0"/>
        <w:rPr>
          <w:color w:val="auto"/>
          <w:sz w:val="22"/>
          <w:szCs w:val="22"/>
        </w:rPr>
      </w:pPr>
      <w:r w:rsidRPr="006E1945">
        <w:rPr>
          <w:color w:val="auto"/>
          <w:sz w:val="22"/>
          <w:szCs w:val="22"/>
        </w:rPr>
        <w:t>Mejoras propuestas y mejoras realizadas por la DGT desde el comienzo del conflicto.</w:t>
      </w:r>
    </w:p>
    <w:p w:rsidR="007B1372" w:rsidRDefault="00597D1E" w:rsidP="00C53249">
      <w:pPr>
        <w:jc w:val="both"/>
        <w:rPr>
          <w:rFonts w:cs="Arial"/>
          <w:sz w:val="22"/>
          <w:szCs w:val="22"/>
        </w:rPr>
      </w:pPr>
      <w:r>
        <w:rPr>
          <w:rFonts w:cs="Arial"/>
          <w:b/>
          <w:sz w:val="22"/>
          <w:szCs w:val="22"/>
        </w:rPr>
        <w:t xml:space="preserve">A) </w:t>
      </w:r>
      <w:r w:rsidR="00C53249" w:rsidRPr="004D38A5">
        <w:rPr>
          <w:rFonts w:cs="Arial"/>
          <w:b/>
          <w:sz w:val="22"/>
          <w:szCs w:val="22"/>
        </w:rPr>
        <w:t>Como primera medida</w:t>
      </w:r>
      <w:r w:rsidR="00C53249">
        <w:rPr>
          <w:rFonts w:cs="Arial"/>
          <w:sz w:val="22"/>
          <w:szCs w:val="22"/>
        </w:rPr>
        <w:t xml:space="preserve"> para ir acercándonos al incremento retributivo de 215,9€ mensua</w:t>
      </w:r>
      <w:r w:rsidR="006B7F29">
        <w:rPr>
          <w:rFonts w:cs="Arial"/>
          <w:sz w:val="22"/>
          <w:szCs w:val="22"/>
        </w:rPr>
        <w:t>les que se incluía en la propuesta de 2015, la DGT negoció</w:t>
      </w:r>
      <w:r w:rsidR="00C53249">
        <w:rPr>
          <w:rFonts w:cs="Arial"/>
          <w:sz w:val="22"/>
          <w:szCs w:val="22"/>
        </w:rPr>
        <w:t xml:space="preserve"> en la Mesa Delegada de RRHH un nuevo sistema de productividad en el que se incrementaba el importe de la productividad percibida por el colectivo examinador de 125 a 170/180€ en función de su mayor o menos carga de trabajo</w:t>
      </w:r>
      <w:r w:rsidR="00C53249" w:rsidRPr="00C53249">
        <w:rPr>
          <w:rFonts w:cs="Arial"/>
          <w:b/>
          <w:sz w:val="22"/>
          <w:szCs w:val="22"/>
        </w:rPr>
        <w:t xml:space="preserve">. Esto supuso un incremento </w:t>
      </w:r>
      <w:r w:rsidR="002C4C09">
        <w:rPr>
          <w:rFonts w:cs="Arial"/>
          <w:b/>
          <w:sz w:val="22"/>
          <w:szCs w:val="22"/>
        </w:rPr>
        <w:t xml:space="preserve">medio </w:t>
      </w:r>
      <w:r w:rsidR="00C53249" w:rsidRPr="00C53249">
        <w:rPr>
          <w:rFonts w:cs="Arial"/>
          <w:b/>
          <w:sz w:val="22"/>
          <w:szCs w:val="22"/>
        </w:rPr>
        <w:t>mensual de 45/50€ lo que representa entre un 36% y un 40%.</w:t>
      </w:r>
      <w:r w:rsidR="00C53249">
        <w:rPr>
          <w:rFonts w:cs="Arial"/>
          <w:sz w:val="22"/>
          <w:szCs w:val="22"/>
        </w:rPr>
        <w:t xml:space="preserve"> El resto de los colectivos experiment</w:t>
      </w:r>
      <w:r w:rsidR="004D38A5">
        <w:rPr>
          <w:rFonts w:cs="Arial"/>
          <w:sz w:val="22"/>
          <w:szCs w:val="22"/>
        </w:rPr>
        <w:t>ó incrementos entre un 8% y un 20</w:t>
      </w:r>
      <w:r w:rsidR="00C53249">
        <w:rPr>
          <w:rFonts w:cs="Arial"/>
          <w:sz w:val="22"/>
          <w:szCs w:val="22"/>
        </w:rPr>
        <w:t>%</w:t>
      </w:r>
      <w:r w:rsidR="004D38A5">
        <w:rPr>
          <w:rFonts w:cs="Arial"/>
          <w:sz w:val="22"/>
          <w:szCs w:val="22"/>
        </w:rPr>
        <w:t xml:space="preserve"> de media</w:t>
      </w:r>
      <w:proofErr w:type="gramStart"/>
      <w:r w:rsidR="004D38A5">
        <w:rPr>
          <w:rFonts w:cs="Arial"/>
          <w:sz w:val="22"/>
          <w:szCs w:val="22"/>
        </w:rPr>
        <w:t>.</w:t>
      </w:r>
      <w:r w:rsidR="00E571FB">
        <w:rPr>
          <w:rFonts w:cs="Arial"/>
          <w:sz w:val="22"/>
          <w:szCs w:val="22"/>
        </w:rPr>
        <w:t>(</w:t>
      </w:r>
      <w:proofErr w:type="gramEnd"/>
      <w:r w:rsidR="00E571FB">
        <w:rPr>
          <w:rFonts w:cs="Arial"/>
          <w:sz w:val="22"/>
          <w:szCs w:val="22"/>
        </w:rPr>
        <w:t xml:space="preserve"> enero de 2015)</w:t>
      </w:r>
    </w:p>
    <w:p w:rsidR="002C4C09" w:rsidRDefault="002C4C09" w:rsidP="00C53249">
      <w:pPr>
        <w:jc w:val="both"/>
        <w:rPr>
          <w:rFonts w:cs="Arial"/>
          <w:sz w:val="22"/>
          <w:szCs w:val="22"/>
        </w:rPr>
      </w:pPr>
    </w:p>
    <w:p w:rsidR="004D38A5" w:rsidRDefault="00597D1E" w:rsidP="00C53249">
      <w:pPr>
        <w:jc w:val="both"/>
        <w:rPr>
          <w:rFonts w:cs="Arial"/>
          <w:sz w:val="22"/>
          <w:szCs w:val="22"/>
        </w:rPr>
      </w:pPr>
      <w:r>
        <w:rPr>
          <w:rFonts w:cs="Arial"/>
          <w:b/>
          <w:sz w:val="22"/>
          <w:szCs w:val="22"/>
        </w:rPr>
        <w:t xml:space="preserve">B) </w:t>
      </w:r>
      <w:r w:rsidR="004D38A5" w:rsidRPr="004D38A5">
        <w:rPr>
          <w:rFonts w:cs="Arial"/>
          <w:b/>
          <w:sz w:val="22"/>
          <w:szCs w:val="22"/>
        </w:rPr>
        <w:t>Como segunda medida</w:t>
      </w:r>
      <w:r w:rsidR="004D38A5">
        <w:rPr>
          <w:rFonts w:cs="Arial"/>
          <w:sz w:val="22"/>
          <w:szCs w:val="22"/>
        </w:rPr>
        <w:t xml:space="preserve">, </w:t>
      </w:r>
      <w:r w:rsidR="004D38A5" w:rsidRPr="004D38A5">
        <w:rPr>
          <w:rFonts w:cs="Arial"/>
          <w:b/>
          <w:sz w:val="22"/>
          <w:szCs w:val="22"/>
        </w:rPr>
        <w:t xml:space="preserve">el Ministerio de Hacienda y Función Pública creó la Especialidad de Tráfico dentro del Cuerpo General Administrativo </w:t>
      </w:r>
      <w:r w:rsidR="004D38A5">
        <w:rPr>
          <w:rFonts w:cs="Arial"/>
          <w:b/>
          <w:sz w:val="22"/>
          <w:szCs w:val="22"/>
        </w:rPr>
        <w:t xml:space="preserve">(subgrupo C1) </w:t>
      </w:r>
      <w:r w:rsidR="004D38A5" w:rsidRPr="004D38A5">
        <w:rPr>
          <w:rFonts w:cs="Arial"/>
          <w:b/>
          <w:sz w:val="22"/>
          <w:szCs w:val="22"/>
        </w:rPr>
        <w:t>y el Gobierno autorizó mediante Real Decreto Ley una Oferta de Empleo para 435 plazas de promoción interna</w:t>
      </w:r>
      <w:r w:rsidR="004D38A5">
        <w:rPr>
          <w:rFonts w:cs="Arial"/>
          <w:sz w:val="22"/>
          <w:szCs w:val="22"/>
        </w:rPr>
        <w:t xml:space="preserve"> y 70 plazas de acceso libre. A la promoción interna se podrán presentar el 60% de los actuales examinadores, que son los que pertenecen al subgrupo C2. El resto ya pertenecen al subgrupo C1</w:t>
      </w:r>
      <w:proofErr w:type="gramStart"/>
      <w:r w:rsidR="004D38A5">
        <w:rPr>
          <w:rFonts w:cs="Arial"/>
          <w:sz w:val="22"/>
          <w:szCs w:val="22"/>
        </w:rPr>
        <w:t>.</w:t>
      </w:r>
      <w:r w:rsidR="00E571FB">
        <w:rPr>
          <w:rFonts w:cs="Arial"/>
          <w:sz w:val="22"/>
          <w:szCs w:val="22"/>
        </w:rPr>
        <w:t>(</w:t>
      </w:r>
      <w:proofErr w:type="gramEnd"/>
      <w:r w:rsidR="00E571FB">
        <w:rPr>
          <w:rFonts w:cs="Arial"/>
          <w:sz w:val="22"/>
          <w:szCs w:val="22"/>
        </w:rPr>
        <w:t xml:space="preserve"> julio 2017)</w:t>
      </w:r>
    </w:p>
    <w:p w:rsidR="004D38A5" w:rsidRDefault="004D38A5" w:rsidP="00C53249">
      <w:pPr>
        <w:jc w:val="both"/>
        <w:rPr>
          <w:rFonts w:cs="Arial"/>
          <w:sz w:val="22"/>
          <w:szCs w:val="22"/>
        </w:rPr>
      </w:pPr>
    </w:p>
    <w:p w:rsidR="004D38A5" w:rsidRDefault="004D38A5" w:rsidP="00C53249">
      <w:pPr>
        <w:jc w:val="both"/>
        <w:rPr>
          <w:rFonts w:cs="Arial"/>
          <w:sz w:val="22"/>
          <w:szCs w:val="22"/>
        </w:rPr>
      </w:pPr>
      <w:r>
        <w:rPr>
          <w:rFonts w:cs="Arial"/>
          <w:sz w:val="22"/>
          <w:szCs w:val="22"/>
        </w:rPr>
        <w:t>La convocatoria de esta promoción interna ya está publicada en el BOE desde el 6 de octubre de este año, a la cual se han presentado la mayor parte del colectivo afectado.</w:t>
      </w:r>
    </w:p>
    <w:p w:rsidR="004D38A5" w:rsidRDefault="004D38A5" w:rsidP="00C53249">
      <w:pPr>
        <w:jc w:val="both"/>
        <w:rPr>
          <w:rFonts w:cs="Arial"/>
          <w:sz w:val="22"/>
          <w:szCs w:val="22"/>
        </w:rPr>
      </w:pPr>
    </w:p>
    <w:p w:rsidR="004D38A5" w:rsidRDefault="004D38A5" w:rsidP="00C53249">
      <w:pPr>
        <w:jc w:val="both"/>
        <w:rPr>
          <w:rFonts w:cs="Arial"/>
          <w:sz w:val="22"/>
          <w:szCs w:val="22"/>
        </w:rPr>
      </w:pPr>
      <w:r w:rsidRPr="00597D1E">
        <w:rPr>
          <w:rFonts w:cs="Arial"/>
          <w:b/>
          <w:sz w:val="22"/>
          <w:szCs w:val="22"/>
        </w:rPr>
        <w:t xml:space="preserve">Con esta promoción interna, los examinadores que la superen tendrán un incremento retributivo en su sueldo anual de </w:t>
      </w:r>
      <w:r w:rsidR="00597D1E" w:rsidRPr="00597D1E">
        <w:rPr>
          <w:rFonts w:cs="Arial"/>
          <w:b/>
          <w:sz w:val="22"/>
          <w:szCs w:val="22"/>
        </w:rPr>
        <w:t>1.536,58€, lo que supone una media de 128,04€ mensuales, y por lo tanto un incremento de más del 50% de la reivindicación salarial de 2015 y de 2017</w:t>
      </w:r>
      <w:r w:rsidR="00597D1E">
        <w:rPr>
          <w:rFonts w:cs="Arial"/>
          <w:sz w:val="22"/>
          <w:szCs w:val="22"/>
        </w:rPr>
        <w:t>.</w:t>
      </w:r>
    </w:p>
    <w:p w:rsidR="00597D1E" w:rsidRDefault="00597D1E" w:rsidP="00C53249">
      <w:pPr>
        <w:jc w:val="both"/>
        <w:rPr>
          <w:rFonts w:cs="Arial"/>
          <w:sz w:val="22"/>
          <w:szCs w:val="22"/>
        </w:rPr>
      </w:pPr>
    </w:p>
    <w:p w:rsidR="00597D1E" w:rsidRPr="00854570" w:rsidRDefault="00597D1E" w:rsidP="00C53249">
      <w:pPr>
        <w:jc w:val="both"/>
        <w:rPr>
          <w:rFonts w:cs="Arial"/>
          <w:sz w:val="22"/>
          <w:szCs w:val="22"/>
        </w:rPr>
      </w:pPr>
      <w:r>
        <w:rPr>
          <w:rFonts w:cs="Arial"/>
          <w:sz w:val="22"/>
          <w:szCs w:val="22"/>
        </w:rPr>
        <w:t xml:space="preserve">A los examinadores que superen esta promoción interna, especialmente diseñada para ellos, </w:t>
      </w:r>
      <w:r w:rsidRPr="00597D1E">
        <w:rPr>
          <w:rFonts w:cs="Arial"/>
          <w:b/>
          <w:sz w:val="22"/>
          <w:szCs w:val="22"/>
        </w:rPr>
        <w:t>se les incrementará el haber regulador de su pensión de clases pasivas en 5.107,27€ anuales</w:t>
      </w:r>
      <w:r>
        <w:rPr>
          <w:rFonts w:cs="Arial"/>
          <w:b/>
          <w:sz w:val="22"/>
          <w:szCs w:val="22"/>
        </w:rPr>
        <w:t>.</w:t>
      </w:r>
      <w:r w:rsidR="00854570">
        <w:rPr>
          <w:rFonts w:cs="Arial"/>
          <w:b/>
          <w:sz w:val="22"/>
          <w:szCs w:val="22"/>
        </w:rPr>
        <w:t xml:space="preserve"> </w:t>
      </w:r>
      <w:r w:rsidR="00854570" w:rsidRPr="00854570">
        <w:rPr>
          <w:rFonts w:cs="Arial"/>
          <w:sz w:val="22"/>
          <w:szCs w:val="22"/>
        </w:rPr>
        <w:t>T</w:t>
      </w:r>
      <w:r w:rsidR="00854570">
        <w:rPr>
          <w:rFonts w:cs="Arial"/>
          <w:sz w:val="22"/>
          <w:szCs w:val="22"/>
        </w:rPr>
        <w:t>ambién se incrementa el valor del trienio que cumplan a partir de su pertenencia a este nuevo subgrupo en 113€ anuales por cada nuevo trienio.</w:t>
      </w:r>
    </w:p>
    <w:p w:rsidR="00597D1E" w:rsidRDefault="00597D1E" w:rsidP="00C53249">
      <w:pPr>
        <w:jc w:val="both"/>
        <w:rPr>
          <w:rFonts w:cs="Arial"/>
          <w:b/>
          <w:sz w:val="22"/>
          <w:szCs w:val="22"/>
        </w:rPr>
      </w:pPr>
    </w:p>
    <w:p w:rsidR="00597D1E" w:rsidRDefault="00597D1E" w:rsidP="00C53249">
      <w:pPr>
        <w:jc w:val="both"/>
        <w:rPr>
          <w:rFonts w:cs="Arial"/>
          <w:sz w:val="22"/>
          <w:szCs w:val="22"/>
        </w:rPr>
      </w:pPr>
      <w:r w:rsidRPr="00597D1E">
        <w:rPr>
          <w:rFonts w:cs="Arial"/>
          <w:sz w:val="22"/>
          <w:szCs w:val="22"/>
        </w:rPr>
        <w:t>Asimismo</w:t>
      </w:r>
      <w:r>
        <w:rPr>
          <w:rFonts w:cs="Arial"/>
          <w:sz w:val="22"/>
          <w:szCs w:val="22"/>
        </w:rPr>
        <w:t xml:space="preserve">, al pertenecer a un subgrupo superior de funcionarios, podrán acceder a puestos con mejor nivel de complemento de destino (hasta el nivel 22) cuando ahora están en el máximo de su categoría administrativa. Igualmente se les abre la puerta a la promoción interna al subgrupo A2 para todos aquellos que tengan una titulación asimilada a diplomado universitario o superior. </w:t>
      </w:r>
    </w:p>
    <w:p w:rsidR="00597D1E" w:rsidRDefault="00597D1E" w:rsidP="00C53249">
      <w:pPr>
        <w:jc w:val="both"/>
        <w:rPr>
          <w:rFonts w:cs="Arial"/>
          <w:sz w:val="22"/>
          <w:szCs w:val="22"/>
        </w:rPr>
      </w:pPr>
    </w:p>
    <w:p w:rsidR="00597D1E" w:rsidRDefault="00597D1E" w:rsidP="00C53249">
      <w:pPr>
        <w:jc w:val="both"/>
        <w:rPr>
          <w:rFonts w:cs="Arial"/>
          <w:sz w:val="22"/>
          <w:szCs w:val="22"/>
        </w:rPr>
      </w:pPr>
      <w:r>
        <w:rPr>
          <w:rFonts w:cs="Arial"/>
          <w:sz w:val="22"/>
          <w:szCs w:val="22"/>
        </w:rPr>
        <w:t xml:space="preserve">Estas ventajas se les comunicó a todos los afectados a través de la Nota informativa nº </w:t>
      </w:r>
      <w:r w:rsidR="00854570">
        <w:rPr>
          <w:rFonts w:cs="Arial"/>
          <w:sz w:val="22"/>
          <w:szCs w:val="22"/>
        </w:rPr>
        <w:t>1003 de 10 de julio de 2017 (documento 8</w:t>
      </w:r>
      <w:r w:rsidR="00FC2681">
        <w:rPr>
          <w:rFonts w:cs="Arial"/>
          <w:sz w:val="22"/>
          <w:szCs w:val="22"/>
        </w:rPr>
        <w:t>a</w:t>
      </w:r>
      <w:r w:rsidR="00854570">
        <w:rPr>
          <w:rFonts w:cs="Arial"/>
          <w:sz w:val="22"/>
          <w:szCs w:val="22"/>
        </w:rPr>
        <w:t>).</w:t>
      </w:r>
    </w:p>
    <w:p w:rsidR="00854570" w:rsidRDefault="00854570" w:rsidP="00C53249">
      <w:pPr>
        <w:jc w:val="both"/>
        <w:rPr>
          <w:rFonts w:cs="Arial"/>
          <w:sz w:val="22"/>
          <w:szCs w:val="22"/>
        </w:rPr>
      </w:pPr>
    </w:p>
    <w:p w:rsidR="00854570" w:rsidRDefault="00854570" w:rsidP="00C53249">
      <w:pPr>
        <w:jc w:val="both"/>
        <w:rPr>
          <w:rFonts w:cs="Arial"/>
          <w:sz w:val="22"/>
          <w:szCs w:val="22"/>
        </w:rPr>
      </w:pPr>
      <w:r w:rsidRPr="00854570">
        <w:rPr>
          <w:rFonts w:cs="Arial"/>
          <w:b/>
          <w:sz w:val="22"/>
          <w:szCs w:val="22"/>
        </w:rPr>
        <w:t>C) Como tercera medida</w:t>
      </w:r>
      <w:r>
        <w:rPr>
          <w:rFonts w:cs="Arial"/>
          <w:sz w:val="22"/>
          <w:szCs w:val="22"/>
        </w:rPr>
        <w:t xml:space="preserve">, la DGT negoció con la Dirección General de Costes de Personal la aprobación de </w:t>
      </w:r>
      <w:r w:rsidRPr="00854570">
        <w:rPr>
          <w:rFonts w:cs="Arial"/>
          <w:b/>
          <w:sz w:val="22"/>
          <w:szCs w:val="22"/>
        </w:rPr>
        <w:t>un plan de productividad adicional</w:t>
      </w:r>
      <w:r>
        <w:rPr>
          <w:rFonts w:cs="Arial"/>
          <w:sz w:val="22"/>
          <w:szCs w:val="22"/>
        </w:rPr>
        <w:t xml:space="preserve"> a los que ya dispone el Organismo, dedicado específicamente a incrementar la productividad del Área de exámenes. </w:t>
      </w:r>
      <w:r w:rsidRPr="00854570">
        <w:rPr>
          <w:rFonts w:cs="Arial"/>
          <w:b/>
          <w:sz w:val="22"/>
          <w:szCs w:val="22"/>
        </w:rPr>
        <w:t>Resumidamente este plan proponía a los examinadores la asignación de una productividad adicional de 125€ mensuales</w:t>
      </w:r>
      <w:r>
        <w:rPr>
          <w:rFonts w:cs="Arial"/>
          <w:sz w:val="22"/>
          <w:szCs w:val="22"/>
        </w:rPr>
        <w:t xml:space="preserve"> por examinador, que se sumaría a la que ya disponen por objetivos. Con este plan, voluntario para los examinadores, se proponía la realización de 1h o 1H y ½ suplementarias a la semana, con posibilidad de acumularlas cada dos semanas, con el fin de disminuir la lista de espera de aspirantes al permiso de </w:t>
      </w:r>
      <w:r>
        <w:rPr>
          <w:rFonts w:cs="Arial"/>
          <w:sz w:val="22"/>
          <w:szCs w:val="22"/>
        </w:rPr>
        <w:lastRenderedPageBreak/>
        <w:t>conducir o la realización de inspecciones a los centro</w:t>
      </w:r>
      <w:r w:rsidR="002C4C09">
        <w:rPr>
          <w:rFonts w:cs="Arial"/>
          <w:sz w:val="22"/>
          <w:szCs w:val="22"/>
        </w:rPr>
        <w:t>s</w:t>
      </w:r>
      <w:r>
        <w:rPr>
          <w:rFonts w:cs="Arial"/>
          <w:sz w:val="22"/>
          <w:szCs w:val="22"/>
        </w:rPr>
        <w:t xml:space="preserve"> colaboradores de tráfico.</w:t>
      </w:r>
      <w:r w:rsidR="00F42EC4">
        <w:rPr>
          <w:rFonts w:cs="Arial"/>
          <w:sz w:val="22"/>
          <w:szCs w:val="22"/>
        </w:rPr>
        <w:t xml:space="preserve"> (Se acompaña un resumen de la propue</w:t>
      </w:r>
      <w:r w:rsidR="00E571FB">
        <w:rPr>
          <w:rFonts w:cs="Arial"/>
          <w:sz w:val="22"/>
          <w:szCs w:val="22"/>
        </w:rPr>
        <w:t>sta en el Anexo como documento 6</w:t>
      </w:r>
      <w:r w:rsidR="00F42EC4">
        <w:rPr>
          <w:rFonts w:cs="Arial"/>
          <w:sz w:val="22"/>
          <w:szCs w:val="22"/>
        </w:rPr>
        <w:t>)</w:t>
      </w:r>
    </w:p>
    <w:p w:rsidR="002C4C09" w:rsidRDefault="002C4C09" w:rsidP="00C53249">
      <w:pPr>
        <w:jc w:val="both"/>
        <w:rPr>
          <w:rFonts w:cs="Arial"/>
          <w:sz w:val="22"/>
          <w:szCs w:val="22"/>
        </w:rPr>
      </w:pPr>
    </w:p>
    <w:p w:rsidR="00854570" w:rsidRDefault="00854570" w:rsidP="00C53249">
      <w:pPr>
        <w:jc w:val="both"/>
        <w:rPr>
          <w:rFonts w:cs="Arial"/>
          <w:sz w:val="22"/>
          <w:szCs w:val="22"/>
        </w:rPr>
      </w:pPr>
      <w:r>
        <w:rPr>
          <w:rFonts w:cs="Arial"/>
          <w:sz w:val="22"/>
          <w:szCs w:val="22"/>
        </w:rPr>
        <w:t>Hay que indicar que en la negociación de esta productividad adicional se hizo mucho hincapié por parte del Comité de Huelga a que se llegara a los 125€ que supon</w:t>
      </w:r>
      <w:r w:rsidR="00FC2681">
        <w:rPr>
          <w:rFonts w:cs="Arial"/>
          <w:sz w:val="22"/>
          <w:szCs w:val="22"/>
        </w:rPr>
        <w:t>ía el 50% de la reivindicación salarial del colectivo.</w:t>
      </w:r>
    </w:p>
    <w:p w:rsidR="00FC2681" w:rsidRDefault="00FC2681" w:rsidP="00C53249">
      <w:pPr>
        <w:jc w:val="both"/>
        <w:rPr>
          <w:rFonts w:cs="Arial"/>
          <w:sz w:val="22"/>
          <w:szCs w:val="22"/>
        </w:rPr>
      </w:pPr>
    </w:p>
    <w:p w:rsidR="00FC2681" w:rsidRPr="00597D1E" w:rsidRDefault="00FC2681" w:rsidP="00C53249">
      <w:pPr>
        <w:jc w:val="both"/>
        <w:rPr>
          <w:rFonts w:cs="Arial"/>
          <w:sz w:val="22"/>
          <w:szCs w:val="22"/>
        </w:rPr>
      </w:pPr>
      <w:r w:rsidRPr="00FC2681">
        <w:rPr>
          <w:rFonts w:cs="Arial"/>
          <w:b/>
          <w:sz w:val="22"/>
          <w:szCs w:val="22"/>
        </w:rPr>
        <w:t>Con estos nuevos 125€ de productividad para todo el colectivo, más los 128€ de incremento de sueldo que puede afectar a un 60% de la plantilla ro</w:t>
      </w:r>
      <w:r w:rsidR="002C4C09">
        <w:rPr>
          <w:rFonts w:cs="Arial"/>
          <w:b/>
          <w:sz w:val="22"/>
          <w:szCs w:val="22"/>
        </w:rPr>
        <w:t>n</w:t>
      </w:r>
      <w:r w:rsidRPr="00FC2681">
        <w:rPr>
          <w:rFonts w:cs="Arial"/>
          <w:b/>
          <w:sz w:val="22"/>
          <w:szCs w:val="22"/>
        </w:rPr>
        <w:t>darían los 250€ que el colectivo demanda en el año 2017 y superarían ampliamente los 215€ propuestos en 2015, para la mayoría de la plantilla</w:t>
      </w:r>
      <w:r>
        <w:rPr>
          <w:rFonts w:cs="Arial"/>
          <w:sz w:val="22"/>
          <w:szCs w:val="22"/>
        </w:rPr>
        <w:t>. Todo ello sin sumar las mejoras en la productividad aprobadas en 2016 y las mejoras administrativas indicada en el punto B)</w:t>
      </w:r>
      <w:r w:rsidR="00322A4D">
        <w:rPr>
          <w:rFonts w:cs="Arial"/>
          <w:sz w:val="22"/>
          <w:szCs w:val="22"/>
        </w:rPr>
        <w:t xml:space="preserve"> (</w:t>
      </w:r>
      <w:r>
        <w:rPr>
          <w:rFonts w:cs="Arial"/>
          <w:sz w:val="22"/>
          <w:szCs w:val="22"/>
        </w:rPr>
        <w:t>documento 8b)</w:t>
      </w:r>
    </w:p>
    <w:p w:rsidR="00391C02" w:rsidRDefault="00391C02" w:rsidP="00C53249">
      <w:pPr>
        <w:jc w:val="both"/>
        <w:rPr>
          <w:sz w:val="22"/>
          <w:szCs w:val="22"/>
        </w:rPr>
      </w:pPr>
    </w:p>
    <w:p w:rsidR="00A55E90" w:rsidRPr="006E1945" w:rsidRDefault="00A55E90" w:rsidP="00C53249">
      <w:pPr>
        <w:jc w:val="both"/>
        <w:rPr>
          <w:sz w:val="22"/>
          <w:szCs w:val="22"/>
        </w:rPr>
      </w:pPr>
    </w:p>
    <w:p w:rsidR="00111C49" w:rsidRPr="006E1945" w:rsidRDefault="00391C02" w:rsidP="000049B9">
      <w:pPr>
        <w:pStyle w:val="Citadestacada"/>
        <w:numPr>
          <w:ilvl w:val="0"/>
          <w:numId w:val="2"/>
        </w:numPr>
        <w:ind w:right="0"/>
        <w:rPr>
          <w:color w:val="auto"/>
          <w:sz w:val="22"/>
          <w:szCs w:val="22"/>
        </w:rPr>
      </w:pPr>
      <w:r w:rsidRPr="006E1945">
        <w:rPr>
          <w:color w:val="auto"/>
          <w:sz w:val="22"/>
          <w:szCs w:val="22"/>
        </w:rPr>
        <w:t xml:space="preserve">Retribuciones medias de un </w:t>
      </w:r>
      <w:r w:rsidR="00597D1E" w:rsidRPr="006E1945">
        <w:rPr>
          <w:color w:val="auto"/>
          <w:sz w:val="22"/>
          <w:szCs w:val="22"/>
        </w:rPr>
        <w:t>ex</w:t>
      </w:r>
      <w:r w:rsidR="00597D1E">
        <w:rPr>
          <w:color w:val="auto"/>
          <w:sz w:val="22"/>
          <w:szCs w:val="22"/>
        </w:rPr>
        <w:t>aminador.</w:t>
      </w:r>
    </w:p>
    <w:p w:rsidR="00111C49" w:rsidRDefault="00111C49" w:rsidP="000049B9">
      <w:pPr>
        <w:rPr>
          <w:sz w:val="22"/>
          <w:szCs w:val="22"/>
        </w:rPr>
      </w:pPr>
    </w:p>
    <w:p w:rsidR="00A55E90" w:rsidRDefault="00A55E90" w:rsidP="00A55E90">
      <w:pPr>
        <w:jc w:val="both"/>
        <w:rPr>
          <w:sz w:val="22"/>
          <w:szCs w:val="22"/>
        </w:rPr>
      </w:pPr>
      <w:r>
        <w:rPr>
          <w:sz w:val="22"/>
          <w:szCs w:val="22"/>
        </w:rPr>
        <w:t>Las retribuciones medias de un Examinador de Tráfico, pueden variar algo en función de si ya se pertenece al Subgrupo C1 o se pertenece al Subgrupo C2, y en función de su antigüedad. No obstante se puede determinar la retribución media bruta y neta de este colectivo en las siguientes cuantías:</w:t>
      </w:r>
    </w:p>
    <w:p w:rsidR="00A55E90" w:rsidRDefault="00A55E90" w:rsidP="00A55E90">
      <w:pPr>
        <w:jc w:val="both"/>
        <w:rPr>
          <w:sz w:val="22"/>
          <w:szCs w:val="22"/>
        </w:rPr>
      </w:pPr>
    </w:p>
    <w:p w:rsidR="00A55E90" w:rsidRPr="00F927AD" w:rsidRDefault="00A55E90" w:rsidP="00F927AD">
      <w:pPr>
        <w:pStyle w:val="Prrafodelista"/>
        <w:numPr>
          <w:ilvl w:val="0"/>
          <w:numId w:val="18"/>
        </w:numPr>
        <w:rPr>
          <w:rFonts w:ascii="Arial" w:hAnsi="Arial" w:cs="Arial"/>
        </w:rPr>
      </w:pPr>
      <w:r w:rsidRPr="00F927AD">
        <w:rPr>
          <w:rFonts w:ascii="Arial" w:hAnsi="Arial" w:cs="Arial"/>
          <w:b/>
        </w:rPr>
        <w:t>Examinador del subgrupo C1</w:t>
      </w:r>
      <w:r w:rsidRPr="00F927AD">
        <w:rPr>
          <w:rFonts w:ascii="Arial" w:hAnsi="Arial" w:cs="Arial"/>
        </w:rPr>
        <w:t xml:space="preserve">: Sueldo bruto anual 1.949,21€ y </w:t>
      </w:r>
      <w:r w:rsidRPr="00F927AD">
        <w:rPr>
          <w:rFonts w:ascii="Arial" w:hAnsi="Arial" w:cs="Arial"/>
          <w:b/>
        </w:rPr>
        <w:t>sueldo neto aprox. 1.580€ mes</w:t>
      </w:r>
      <w:r w:rsidRPr="00F927AD">
        <w:rPr>
          <w:rFonts w:ascii="Arial" w:hAnsi="Arial" w:cs="Arial"/>
        </w:rPr>
        <w:t>, más 2 pagas extras.</w:t>
      </w:r>
      <w:r w:rsidR="00E571FB">
        <w:rPr>
          <w:rFonts w:ascii="Arial" w:hAnsi="Arial" w:cs="Arial"/>
        </w:rPr>
        <w:t>( que suponen una cuant</w:t>
      </w:r>
      <w:r w:rsidR="00FD38D3">
        <w:rPr>
          <w:rFonts w:ascii="Arial" w:hAnsi="Arial" w:cs="Arial"/>
        </w:rPr>
        <w:t>ía bruta de 3.300€)</w:t>
      </w:r>
    </w:p>
    <w:p w:rsidR="00A55E90" w:rsidRPr="00F927AD" w:rsidRDefault="00A55E90" w:rsidP="000049B9">
      <w:pPr>
        <w:rPr>
          <w:rFonts w:cs="Arial"/>
          <w:sz w:val="22"/>
          <w:szCs w:val="22"/>
        </w:rPr>
      </w:pPr>
    </w:p>
    <w:p w:rsidR="00A55E90" w:rsidRPr="00F927AD" w:rsidRDefault="00A55E90" w:rsidP="00F927AD">
      <w:pPr>
        <w:pStyle w:val="Prrafodelista"/>
        <w:numPr>
          <w:ilvl w:val="0"/>
          <w:numId w:val="18"/>
        </w:numPr>
        <w:rPr>
          <w:rFonts w:ascii="Arial" w:hAnsi="Arial" w:cs="Arial"/>
        </w:rPr>
      </w:pPr>
      <w:r w:rsidRPr="00F927AD">
        <w:rPr>
          <w:rFonts w:ascii="Arial" w:hAnsi="Arial" w:cs="Arial"/>
          <w:b/>
        </w:rPr>
        <w:t>Examinador del subgrupo C2</w:t>
      </w:r>
      <w:r w:rsidRPr="00F927AD">
        <w:rPr>
          <w:rFonts w:ascii="Arial" w:hAnsi="Arial" w:cs="Arial"/>
        </w:rPr>
        <w:t xml:space="preserve">: Sueldo bruto anual 1.765,15€ y </w:t>
      </w:r>
      <w:r w:rsidRPr="00F927AD">
        <w:rPr>
          <w:rFonts w:ascii="Arial" w:hAnsi="Arial" w:cs="Arial"/>
          <w:b/>
        </w:rPr>
        <w:t xml:space="preserve">sueldo neto aprox. 1.480€ mes, </w:t>
      </w:r>
      <w:r w:rsidRPr="00F927AD">
        <w:rPr>
          <w:rFonts w:ascii="Arial" w:hAnsi="Arial" w:cs="Arial"/>
        </w:rPr>
        <w:t>más 2 pagas extras</w:t>
      </w:r>
      <w:r w:rsidR="00E571FB">
        <w:rPr>
          <w:rFonts w:ascii="Arial" w:hAnsi="Arial" w:cs="Arial"/>
        </w:rPr>
        <w:t>. ( que suponen una cuant</w:t>
      </w:r>
      <w:r w:rsidR="00FD38D3">
        <w:rPr>
          <w:rFonts w:ascii="Arial" w:hAnsi="Arial" w:cs="Arial"/>
        </w:rPr>
        <w:t>ía bruta de 3.150€)</w:t>
      </w:r>
    </w:p>
    <w:p w:rsidR="00A55E90" w:rsidRPr="006E1945" w:rsidRDefault="00A55E90" w:rsidP="000049B9">
      <w:pPr>
        <w:rPr>
          <w:sz w:val="22"/>
          <w:szCs w:val="22"/>
        </w:rPr>
      </w:pPr>
    </w:p>
    <w:p w:rsidR="008B3B4D" w:rsidRPr="006E1945" w:rsidRDefault="00391C02" w:rsidP="000049B9">
      <w:pPr>
        <w:pStyle w:val="Citadestacada"/>
        <w:numPr>
          <w:ilvl w:val="0"/>
          <w:numId w:val="2"/>
        </w:numPr>
        <w:ind w:right="0"/>
        <w:rPr>
          <w:color w:val="auto"/>
          <w:sz w:val="22"/>
          <w:szCs w:val="22"/>
        </w:rPr>
      </w:pPr>
      <w:r w:rsidRPr="006E1945">
        <w:rPr>
          <w:color w:val="auto"/>
          <w:sz w:val="22"/>
          <w:szCs w:val="22"/>
        </w:rPr>
        <w:t>Pruebas realizadas desde el inicio de la huelga y pruebas suspendidas y otros aspectos de la actividad de exámenes.</w:t>
      </w:r>
    </w:p>
    <w:p w:rsidR="00D37A34" w:rsidRDefault="007B6BA1" w:rsidP="007B6BA1">
      <w:pPr>
        <w:jc w:val="both"/>
        <w:rPr>
          <w:sz w:val="22"/>
          <w:szCs w:val="22"/>
        </w:rPr>
      </w:pPr>
      <w:r>
        <w:rPr>
          <w:sz w:val="22"/>
          <w:szCs w:val="22"/>
        </w:rPr>
        <w:t>Después de más de 5 meses de huelga, la actividad de la DGT en el área de exámenes no se ha paralizado, como se ha venido informando en diferentes Notas de Prensa. No obstante se han visto pospuestas muchas pruebas prácticas de circulación que han afectado en mayor o menor medida a las diferentes Jefaturas de Tráfico.</w:t>
      </w:r>
    </w:p>
    <w:p w:rsidR="007B6BA1" w:rsidRDefault="007B6BA1" w:rsidP="007B6BA1">
      <w:pPr>
        <w:jc w:val="both"/>
        <w:rPr>
          <w:sz w:val="22"/>
          <w:szCs w:val="22"/>
        </w:rPr>
      </w:pPr>
    </w:p>
    <w:p w:rsidR="007B6BA1" w:rsidRDefault="007B6BA1" w:rsidP="007B6BA1">
      <w:pPr>
        <w:jc w:val="both"/>
        <w:rPr>
          <w:sz w:val="22"/>
          <w:szCs w:val="22"/>
        </w:rPr>
      </w:pPr>
      <w:r>
        <w:rPr>
          <w:sz w:val="22"/>
          <w:szCs w:val="22"/>
        </w:rPr>
        <w:t>Resumidamente la actividad en esta materia desde el comienzo de la huelga en junio de 2017 hasta el día de ayer 20 de noviembre de 2107, ha sido la siguiente:</w:t>
      </w:r>
    </w:p>
    <w:p w:rsidR="007B6BA1" w:rsidRDefault="007B6BA1" w:rsidP="007B6BA1">
      <w:pPr>
        <w:jc w:val="both"/>
        <w:rPr>
          <w:sz w:val="22"/>
          <w:szCs w:val="22"/>
        </w:rPr>
      </w:pPr>
    </w:p>
    <w:p w:rsidR="007B6BA1" w:rsidRPr="007B6BA1" w:rsidRDefault="007B6BA1" w:rsidP="00F927AD">
      <w:pPr>
        <w:jc w:val="center"/>
        <w:rPr>
          <w:b/>
          <w:sz w:val="22"/>
          <w:szCs w:val="22"/>
        </w:rPr>
      </w:pPr>
      <w:r w:rsidRPr="007B6BA1">
        <w:rPr>
          <w:b/>
          <w:sz w:val="22"/>
          <w:szCs w:val="22"/>
        </w:rPr>
        <w:t>PRUEBAS REALIZADAS</w:t>
      </w:r>
    </w:p>
    <w:p w:rsidR="007B6BA1" w:rsidRDefault="007B6BA1" w:rsidP="007B6BA1">
      <w:pPr>
        <w:jc w:val="both"/>
        <w:rPr>
          <w:sz w:val="22"/>
          <w:szCs w:val="22"/>
        </w:rPr>
      </w:pPr>
    </w:p>
    <w:tbl>
      <w:tblPr>
        <w:tblW w:w="7125" w:type="dxa"/>
        <w:jc w:val="center"/>
        <w:tblCellMar>
          <w:left w:w="0" w:type="dxa"/>
          <w:right w:w="0" w:type="dxa"/>
        </w:tblCellMar>
        <w:tblLook w:val="04A0" w:firstRow="1" w:lastRow="0" w:firstColumn="1" w:lastColumn="0" w:noHBand="0" w:noVBand="1"/>
      </w:tblPr>
      <w:tblGrid>
        <w:gridCol w:w="1368"/>
        <w:gridCol w:w="1352"/>
        <w:gridCol w:w="1289"/>
        <w:gridCol w:w="1218"/>
        <w:gridCol w:w="1878"/>
        <w:gridCol w:w="66"/>
      </w:tblGrid>
      <w:tr w:rsidR="007B6BA1" w:rsidTr="00F927AD">
        <w:trPr>
          <w:gridAfter w:val="1"/>
          <w:wAfter w:w="20" w:type="dxa"/>
          <w:trHeight w:val="332"/>
          <w:jc w:val="center"/>
        </w:trPr>
        <w:tc>
          <w:tcPr>
            <w:tcW w:w="1368"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Cs w:val="20"/>
              </w:rPr>
            </w:pPr>
            <w:r>
              <w:rPr>
                <w:rFonts w:cs="Arial"/>
                <w:b/>
                <w:bCs/>
                <w:szCs w:val="20"/>
              </w:rPr>
              <w:t>TEÓRICO</w:t>
            </w:r>
          </w:p>
        </w:tc>
        <w:tc>
          <w:tcPr>
            <w:tcW w:w="1352"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Cs w:val="20"/>
              </w:rPr>
            </w:pPr>
            <w:r>
              <w:rPr>
                <w:rFonts w:cs="Arial"/>
                <w:b/>
                <w:bCs/>
                <w:szCs w:val="20"/>
              </w:rPr>
              <w:t>TEÓRICO</w:t>
            </w:r>
          </w:p>
        </w:tc>
        <w:tc>
          <w:tcPr>
            <w:tcW w:w="1289"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Cs w:val="20"/>
              </w:rPr>
            </w:pPr>
            <w:r>
              <w:rPr>
                <w:rFonts w:cs="Arial"/>
                <w:b/>
                <w:bCs/>
                <w:szCs w:val="20"/>
              </w:rPr>
              <w:t>TOTAL</w:t>
            </w:r>
          </w:p>
        </w:tc>
        <w:tc>
          <w:tcPr>
            <w:tcW w:w="1218" w:type="dxa"/>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cs="Arial"/>
                <w:b/>
                <w:bCs/>
                <w:szCs w:val="20"/>
              </w:rPr>
            </w:pPr>
            <w:r>
              <w:rPr>
                <w:rFonts w:cs="Arial"/>
                <w:b/>
                <w:bCs/>
                <w:szCs w:val="20"/>
              </w:rPr>
              <w:t>PRUEBAS DE</w:t>
            </w:r>
          </w:p>
          <w:p w:rsidR="007B6BA1" w:rsidRDefault="007B6BA1" w:rsidP="00F927AD">
            <w:pPr>
              <w:jc w:val="center"/>
              <w:rPr>
                <w:rFonts w:eastAsiaTheme="minorHAnsi" w:cs="Arial"/>
                <w:b/>
                <w:bCs/>
                <w:szCs w:val="20"/>
              </w:rPr>
            </w:pPr>
            <w:r>
              <w:rPr>
                <w:rFonts w:cs="Arial"/>
                <w:b/>
                <w:bCs/>
                <w:szCs w:val="20"/>
              </w:rPr>
              <w:t>DESTREZA</w:t>
            </w:r>
          </w:p>
        </w:tc>
        <w:tc>
          <w:tcPr>
            <w:tcW w:w="1878" w:type="dxa"/>
            <w:vMerge w:val="restart"/>
            <w:tcBorders>
              <w:top w:val="single" w:sz="8" w:space="0" w:color="auto"/>
              <w:left w:val="nil"/>
              <w:bottom w:val="single" w:sz="8" w:space="0" w:color="000000"/>
              <w:right w:val="single" w:sz="8" w:space="0" w:color="auto"/>
            </w:tcBorders>
            <w:noWrap/>
            <w:tcMar>
              <w:top w:w="0" w:type="dxa"/>
              <w:left w:w="70" w:type="dxa"/>
              <w:bottom w:w="0" w:type="dxa"/>
              <w:right w:w="70" w:type="dxa"/>
            </w:tcMar>
            <w:vAlign w:val="center"/>
            <w:hideMark/>
          </w:tcPr>
          <w:p w:rsidR="007B6BA1" w:rsidRDefault="00F927AD" w:rsidP="00F927AD">
            <w:pPr>
              <w:jc w:val="center"/>
              <w:rPr>
                <w:rFonts w:cs="Arial"/>
                <w:b/>
                <w:bCs/>
                <w:szCs w:val="20"/>
              </w:rPr>
            </w:pPr>
            <w:r>
              <w:rPr>
                <w:rFonts w:cs="Arial"/>
                <w:b/>
                <w:bCs/>
                <w:szCs w:val="20"/>
              </w:rPr>
              <w:t>PRUEBAS PRÁ</w:t>
            </w:r>
            <w:r w:rsidR="007B6BA1">
              <w:rPr>
                <w:rFonts w:cs="Arial"/>
                <w:b/>
                <w:bCs/>
                <w:szCs w:val="20"/>
              </w:rPr>
              <w:t>CTICAS DE</w:t>
            </w:r>
          </w:p>
          <w:p w:rsidR="007B6BA1" w:rsidRDefault="007B6BA1" w:rsidP="00F927AD">
            <w:pPr>
              <w:jc w:val="center"/>
              <w:rPr>
                <w:rFonts w:eastAsiaTheme="minorHAnsi" w:cs="Arial"/>
                <w:b/>
                <w:bCs/>
                <w:szCs w:val="20"/>
              </w:rPr>
            </w:pPr>
            <w:r>
              <w:rPr>
                <w:rFonts w:cs="Arial"/>
                <w:b/>
                <w:bCs/>
                <w:szCs w:val="20"/>
              </w:rPr>
              <w:t>CIRCULACIÓN</w:t>
            </w:r>
          </w:p>
        </w:tc>
      </w:tr>
      <w:tr w:rsidR="007B6BA1" w:rsidTr="00F927AD">
        <w:trPr>
          <w:gridAfter w:val="1"/>
          <w:wAfter w:w="20" w:type="dxa"/>
          <w:trHeight w:val="332"/>
          <w:jc w:val="center"/>
        </w:trPr>
        <w:tc>
          <w:tcPr>
            <w:tcW w:w="13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Cs w:val="20"/>
              </w:rPr>
            </w:pPr>
            <w:r>
              <w:rPr>
                <w:rFonts w:cs="Arial"/>
                <w:b/>
                <w:bCs/>
                <w:szCs w:val="20"/>
              </w:rPr>
              <w:t>COMÚN</w:t>
            </w:r>
          </w:p>
        </w:tc>
        <w:tc>
          <w:tcPr>
            <w:tcW w:w="13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Cs w:val="20"/>
              </w:rPr>
            </w:pPr>
            <w:r>
              <w:rPr>
                <w:rFonts w:cs="Arial"/>
                <w:b/>
                <w:bCs/>
                <w:szCs w:val="20"/>
              </w:rPr>
              <w:t>ESPECÍFICO</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Cs w:val="20"/>
              </w:rPr>
            </w:pPr>
            <w:r>
              <w:rPr>
                <w:rFonts w:cs="Arial"/>
                <w:b/>
                <w:bCs/>
                <w:szCs w:val="20"/>
              </w:rPr>
              <w:t>TEÓRICOS</w:t>
            </w:r>
          </w:p>
        </w:tc>
        <w:tc>
          <w:tcPr>
            <w:tcW w:w="0" w:type="auto"/>
            <w:vMerge/>
            <w:tcBorders>
              <w:top w:val="single" w:sz="8" w:space="0" w:color="auto"/>
              <w:left w:val="nil"/>
              <w:bottom w:val="single" w:sz="8" w:space="0" w:color="000000"/>
              <w:right w:val="single" w:sz="8" w:space="0" w:color="auto"/>
            </w:tcBorders>
            <w:vAlign w:val="center"/>
            <w:hideMark/>
          </w:tcPr>
          <w:p w:rsidR="007B6BA1" w:rsidRDefault="007B6BA1" w:rsidP="00F927AD">
            <w:pPr>
              <w:jc w:val="center"/>
              <w:rPr>
                <w:rFonts w:eastAsiaTheme="minorHAnsi" w:cs="Arial"/>
                <w:b/>
                <w:bCs/>
                <w:szCs w:val="20"/>
              </w:rPr>
            </w:pPr>
          </w:p>
        </w:tc>
        <w:tc>
          <w:tcPr>
            <w:tcW w:w="1878" w:type="dxa"/>
            <w:vMerge/>
            <w:tcBorders>
              <w:top w:val="single" w:sz="8" w:space="0" w:color="auto"/>
              <w:left w:val="nil"/>
              <w:bottom w:val="single" w:sz="8" w:space="0" w:color="000000"/>
              <w:right w:val="single" w:sz="8" w:space="0" w:color="auto"/>
            </w:tcBorders>
            <w:vAlign w:val="center"/>
            <w:hideMark/>
          </w:tcPr>
          <w:p w:rsidR="007B6BA1" w:rsidRDefault="007B6BA1" w:rsidP="00F927AD">
            <w:pPr>
              <w:jc w:val="center"/>
              <w:rPr>
                <w:rFonts w:eastAsiaTheme="minorHAnsi" w:cs="Arial"/>
                <w:b/>
                <w:bCs/>
                <w:szCs w:val="20"/>
              </w:rPr>
            </w:pPr>
          </w:p>
        </w:tc>
      </w:tr>
      <w:tr w:rsidR="007B6BA1" w:rsidTr="00F927AD">
        <w:trPr>
          <w:trHeight w:val="539"/>
          <w:jc w:val="center"/>
        </w:trPr>
        <w:tc>
          <w:tcPr>
            <w:tcW w:w="13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 w:val="24"/>
              </w:rPr>
            </w:pPr>
            <w:r>
              <w:rPr>
                <w:rFonts w:cs="Arial"/>
                <w:b/>
                <w:bCs/>
                <w:sz w:val="24"/>
              </w:rPr>
              <w:t>365.509</w:t>
            </w:r>
          </w:p>
        </w:tc>
        <w:tc>
          <w:tcPr>
            <w:tcW w:w="13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 w:val="24"/>
              </w:rPr>
            </w:pPr>
            <w:r>
              <w:rPr>
                <w:rFonts w:cs="Arial"/>
                <w:b/>
                <w:bCs/>
                <w:sz w:val="24"/>
              </w:rPr>
              <w:t>82.776</w:t>
            </w:r>
          </w:p>
        </w:tc>
        <w:tc>
          <w:tcPr>
            <w:tcW w:w="12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 w:val="24"/>
              </w:rPr>
            </w:pPr>
            <w:r>
              <w:rPr>
                <w:rFonts w:cs="Arial"/>
                <w:b/>
                <w:bCs/>
                <w:sz w:val="24"/>
              </w:rPr>
              <w:t>448.285</w:t>
            </w:r>
          </w:p>
        </w:tc>
        <w:tc>
          <w:tcPr>
            <w:tcW w:w="12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 w:val="24"/>
              </w:rPr>
            </w:pPr>
            <w:r>
              <w:rPr>
                <w:rFonts w:cs="Arial"/>
                <w:b/>
                <w:bCs/>
                <w:sz w:val="24"/>
              </w:rPr>
              <w:t>86.026</w:t>
            </w:r>
          </w:p>
        </w:tc>
        <w:tc>
          <w:tcPr>
            <w:tcW w:w="18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B6BA1" w:rsidRDefault="007B6BA1" w:rsidP="00F927AD">
            <w:pPr>
              <w:jc w:val="center"/>
              <w:rPr>
                <w:rFonts w:eastAsiaTheme="minorHAnsi" w:cs="Arial"/>
                <w:b/>
                <w:bCs/>
                <w:sz w:val="24"/>
              </w:rPr>
            </w:pPr>
            <w:r>
              <w:rPr>
                <w:rFonts w:cs="Arial"/>
                <w:b/>
                <w:bCs/>
                <w:sz w:val="24"/>
              </w:rPr>
              <w:t>326.861</w:t>
            </w:r>
          </w:p>
        </w:tc>
        <w:tc>
          <w:tcPr>
            <w:tcW w:w="20" w:type="dxa"/>
            <w:vAlign w:val="center"/>
            <w:hideMark/>
          </w:tcPr>
          <w:p w:rsidR="007B6BA1" w:rsidRDefault="007B6BA1">
            <w:pPr>
              <w:rPr>
                <w:rFonts w:ascii="Calibri" w:eastAsiaTheme="minorHAnsi" w:hAnsi="Calibri"/>
                <w:sz w:val="22"/>
                <w:szCs w:val="22"/>
                <w:lang w:eastAsia="en-US"/>
              </w:rPr>
            </w:pPr>
            <w:r>
              <w:t> </w:t>
            </w:r>
          </w:p>
        </w:tc>
      </w:tr>
    </w:tbl>
    <w:p w:rsidR="007B6BA1" w:rsidRPr="00B32BAE" w:rsidRDefault="007B6BA1" w:rsidP="007B6BA1">
      <w:pPr>
        <w:jc w:val="both"/>
        <w:rPr>
          <w:sz w:val="22"/>
          <w:szCs w:val="22"/>
        </w:rPr>
      </w:pPr>
    </w:p>
    <w:p w:rsidR="00D37A34" w:rsidRPr="00B32BAE" w:rsidRDefault="00D37A34" w:rsidP="007B6BA1">
      <w:pPr>
        <w:jc w:val="both"/>
        <w:rPr>
          <w:sz w:val="22"/>
          <w:szCs w:val="22"/>
        </w:rPr>
      </w:pPr>
    </w:p>
    <w:p w:rsidR="00D37A34" w:rsidRDefault="00F927AD" w:rsidP="007B6BA1">
      <w:pPr>
        <w:jc w:val="both"/>
        <w:rPr>
          <w:b/>
          <w:sz w:val="22"/>
          <w:szCs w:val="22"/>
        </w:rPr>
      </w:pPr>
      <w:r>
        <w:rPr>
          <w:sz w:val="22"/>
          <w:szCs w:val="22"/>
        </w:rPr>
        <w:t>PRUEBAS PRÁ</w:t>
      </w:r>
      <w:r w:rsidR="007B6BA1">
        <w:rPr>
          <w:sz w:val="22"/>
          <w:szCs w:val="22"/>
        </w:rPr>
        <w:t xml:space="preserve">CTICAS DE CIRCULACIÓN SUSPENDIDAS: </w:t>
      </w:r>
      <w:r w:rsidR="007B6BA1" w:rsidRPr="007B6BA1">
        <w:rPr>
          <w:b/>
          <w:sz w:val="22"/>
          <w:szCs w:val="22"/>
        </w:rPr>
        <w:t>193.978</w:t>
      </w:r>
      <w:r w:rsidR="007B6BA1">
        <w:rPr>
          <w:b/>
          <w:sz w:val="22"/>
          <w:szCs w:val="22"/>
        </w:rPr>
        <w:t xml:space="preserve"> PRUEBAS</w:t>
      </w:r>
    </w:p>
    <w:p w:rsidR="007F73DE" w:rsidRPr="00B32BAE" w:rsidRDefault="007F73DE" w:rsidP="007B6BA1">
      <w:pPr>
        <w:jc w:val="both"/>
        <w:rPr>
          <w:sz w:val="22"/>
          <w:szCs w:val="22"/>
        </w:rPr>
      </w:pPr>
    </w:p>
    <w:p w:rsidR="00D37A34" w:rsidRDefault="007B6BA1" w:rsidP="007B6BA1">
      <w:pPr>
        <w:jc w:val="both"/>
        <w:rPr>
          <w:b/>
          <w:sz w:val="22"/>
          <w:szCs w:val="22"/>
        </w:rPr>
      </w:pPr>
      <w:r>
        <w:rPr>
          <w:sz w:val="22"/>
          <w:szCs w:val="22"/>
        </w:rPr>
        <w:t>PRUEBAS TE</w:t>
      </w:r>
      <w:r w:rsidR="007F73DE">
        <w:rPr>
          <w:sz w:val="22"/>
          <w:szCs w:val="22"/>
        </w:rPr>
        <w:t>ÓRICAS Y</w:t>
      </w:r>
      <w:r w:rsidR="00AB5718">
        <w:rPr>
          <w:sz w:val="22"/>
          <w:szCs w:val="22"/>
        </w:rPr>
        <w:t xml:space="preserve"> DE DESTREZA: </w:t>
      </w:r>
      <w:r w:rsidR="00AB5718" w:rsidRPr="00AB5718">
        <w:rPr>
          <w:b/>
          <w:sz w:val="22"/>
          <w:szCs w:val="22"/>
        </w:rPr>
        <w:t>Se han realizado sin incidencias relevantes</w:t>
      </w:r>
    </w:p>
    <w:p w:rsidR="007F73DE" w:rsidRDefault="007F73DE" w:rsidP="007B6BA1">
      <w:pPr>
        <w:jc w:val="both"/>
        <w:rPr>
          <w:b/>
          <w:sz w:val="22"/>
          <w:szCs w:val="22"/>
        </w:rPr>
      </w:pPr>
    </w:p>
    <w:p w:rsidR="007F73DE" w:rsidRDefault="007F73DE" w:rsidP="007B6BA1">
      <w:pPr>
        <w:jc w:val="both"/>
        <w:rPr>
          <w:sz w:val="22"/>
          <w:szCs w:val="22"/>
        </w:rPr>
      </w:pPr>
      <w:r>
        <w:rPr>
          <w:sz w:val="22"/>
          <w:szCs w:val="22"/>
        </w:rPr>
        <w:t>(Se acompaña un desglose de pruebas realizadas por Jefatura</w:t>
      </w:r>
      <w:r w:rsidR="00E571FB">
        <w:rPr>
          <w:sz w:val="22"/>
          <w:szCs w:val="22"/>
        </w:rPr>
        <w:t xml:space="preserve"> de Tráfico como documento nº 10 a</w:t>
      </w:r>
      <w:r>
        <w:rPr>
          <w:sz w:val="22"/>
          <w:szCs w:val="22"/>
        </w:rPr>
        <w:t>)</w:t>
      </w:r>
    </w:p>
    <w:p w:rsidR="007F73DE" w:rsidRDefault="007F73DE" w:rsidP="007B6BA1">
      <w:pPr>
        <w:jc w:val="both"/>
        <w:rPr>
          <w:sz w:val="22"/>
          <w:szCs w:val="22"/>
        </w:rPr>
      </w:pPr>
    </w:p>
    <w:p w:rsidR="007F73DE" w:rsidRDefault="007F73DE" w:rsidP="007B6BA1">
      <w:pPr>
        <w:jc w:val="both"/>
        <w:rPr>
          <w:sz w:val="22"/>
          <w:szCs w:val="22"/>
        </w:rPr>
      </w:pPr>
      <w:r>
        <w:rPr>
          <w:sz w:val="22"/>
          <w:szCs w:val="22"/>
        </w:rPr>
        <w:t xml:space="preserve">También se ha analizado el % de alumnos aptos en los diferentes tipos de examen (teórico, destreza y circulación) tanto antes como durante esta huelga, no obteniéndose modificaciones sustanciales en este tanto por ciento, ya que se mantiene el porcentaje bastante parecido. </w:t>
      </w:r>
      <w:r w:rsidR="003E2C7D">
        <w:rPr>
          <w:sz w:val="22"/>
          <w:szCs w:val="22"/>
        </w:rPr>
        <w:t>(</w:t>
      </w:r>
      <w:r w:rsidR="00AB5718">
        <w:rPr>
          <w:sz w:val="22"/>
          <w:szCs w:val="22"/>
        </w:rPr>
        <w:t>S</w:t>
      </w:r>
      <w:r>
        <w:rPr>
          <w:sz w:val="22"/>
          <w:szCs w:val="22"/>
        </w:rPr>
        <w:t>e acompaña un desgl</w:t>
      </w:r>
      <w:r w:rsidR="00E571FB">
        <w:rPr>
          <w:sz w:val="22"/>
          <w:szCs w:val="22"/>
        </w:rPr>
        <w:t>ose por Jefatura en documento 10</w:t>
      </w:r>
      <w:r>
        <w:rPr>
          <w:sz w:val="22"/>
          <w:szCs w:val="22"/>
        </w:rPr>
        <w:t>b).</w:t>
      </w:r>
    </w:p>
    <w:p w:rsidR="00E571FB" w:rsidRDefault="00E571FB" w:rsidP="007B6BA1">
      <w:pPr>
        <w:jc w:val="both"/>
        <w:rPr>
          <w:sz w:val="22"/>
          <w:szCs w:val="22"/>
        </w:rPr>
      </w:pPr>
    </w:p>
    <w:p w:rsidR="007F73DE" w:rsidRDefault="007F73DE" w:rsidP="007B6BA1">
      <w:pPr>
        <w:jc w:val="both"/>
        <w:rPr>
          <w:sz w:val="22"/>
          <w:szCs w:val="22"/>
        </w:rPr>
      </w:pPr>
    </w:p>
    <w:p w:rsidR="003E2C7D" w:rsidRPr="006E1945" w:rsidRDefault="00E571FB" w:rsidP="00F927AD">
      <w:pPr>
        <w:pStyle w:val="Citadestacada"/>
        <w:ind w:left="1413" w:right="0" w:hanging="420"/>
        <w:rPr>
          <w:color w:val="auto"/>
          <w:sz w:val="22"/>
          <w:szCs w:val="22"/>
        </w:rPr>
      </w:pPr>
      <w:r>
        <w:rPr>
          <w:color w:val="auto"/>
          <w:sz w:val="22"/>
          <w:szCs w:val="22"/>
        </w:rPr>
        <w:t>6</w:t>
      </w:r>
      <w:r w:rsidR="003E2C7D">
        <w:rPr>
          <w:color w:val="auto"/>
          <w:sz w:val="22"/>
          <w:szCs w:val="22"/>
        </w:rPr>
        <w:t>.</w:t>
      </w:r>
      <w:r w:rsidR="003E2C7D">
        <w:rPr>
          <w:color w:val="auto"/>
          <w:sz w:val="22"/>
          <w:szCs w:val="22"/>
        </w:rPr>
        <w:tab/>
      </w:r>
      <w:r w:rsidR="00AF5FB5">
        <w:rPr>
          <w:color w:val="auto"/>
          <w:sz w:val="22"/>
          <w:szCs w:val="22"/>
        </w:rPr>
        <w:t>Incremento en el número de examinadores a través de las diferentes vías que se están implementando desde la DGT</w:t>
      </w:r>
      <w:r w:rsidR="003E2C7D" w:rsidRPr="006E1945">
        <w:rPr>
          <w:color w:val="auto"/>
          <w:sz w:val="22"/>
          <w:szCs w:val="22"/>
        </w:rPr>
        <w:t>.</w:t>
      </w:r>
    </w:p>
    <w:p w:rsidR="00D37A34" w:rsidRDefault="0083386F" w:rsidP="0083386F">
      <w:pPr>
        <w:jc w:val="both"/>
        <w:rPr>
          <w:sz w:val="22"/>
          <w:szCs w:val="22"/>
        </w:rPr>
      </w:pPr>
      <w:r>
        <w:rPr>
          <w:sz w:val="22"/>
          <w:szCs w:val="22"/>
        </w:rPr>
        <w:t xml:space="preserve">La mejora de las condiciones de trabajo de los actuales examinadores también se puede conseguir a través del incremento del número de efectivos que desempeñan esta labor. </w:t>
      </w:r>
    </w:p>
    <w:p w:rsidR="0083386F" w:rsidRDefault="0083386F" w:rsidP="0083386F">
      <w:pPr>
        <w:jc w:val="both"/>
        <w:rPr>
          <w:sz w:val="22"/>
          <w:szCs w:val="22"/>
        </w:rPr>
      </w:pPr>
      <w:r>
        <w:rPr>
          <w:sz w:val="22"/>
          <w:szCs w:val="22"/>
        </w:rPr>
        <w:t>Se ha informado ampliamente a través de notas de prensa de las actuaciones que se han llevado a cabo para este incremento, que van desde la apertura de 100 puesto de examinador al personal militar a la aprobación de una Oferta de Empleo libre de 70 nuevos examinadores, y ello no dejando de realizar nuevos cursos de formación para los colectivos que estén dispuestos a ocupar uno de estos puestos.</w:t>
      </w:r>
    </w:p>
    <w:p w:rsidR="0083386F" w:rsidRPr="003E2C7D" w:rsidRDefault="0083386F" w:rsidP="0083386F">
      <w:pPr>
        <w:jc w:val="both"/>
        <w:rPr>
          <w:sz w:val="22"/>
          <w:szCs w:val="22"/>
        </w:rPr>
      </w:pPr>
      <w:r>
        <w:rPr>
          <w:sz w:val="22"/>
          <w:szCs w:val="22"/>
        </w:rPr>
        <w:t>Para no ampliar excesivamente este apartado se inclu</w:t>
      </w:r>
      <w:r w:rsidR="00E571FB">
        <w:rPr>
          <w:sz w:val="22"/>
          <w:szCs w:val="22"/>
        </w:rPr>
        <w:t>ye en el anexo como documento 9</w:t>
      </w:r>
      <w:r>
        <w:rPr>
          <w:sz w:val="22"/>
          <w:szCs w:val="22"/>
        </w:rPr>
        <w:t xml:space="preserve">, el calendario </w:t>
      </w:r>
      <w:r w:rsidR="00AB5718">
        <w:rPr>
          <w:sz w:val="22"/>
          <w:szCs w:val="22"/>
        </w:rPr>
        <w:t xml:space="preserve">estimativo </w:t>
      </w:r>
      <w:r>
        <w:rPr>
          <w:sz w:val="22"/>
          <w:szCs w:val="22"/>
        </w:rPr>
        <w:t>de próximas incorporaciones consecuencia de los diferentes cursos de habilitación que este Organismo está llevando a cabo de forma ininterrumpida desde hace tres años.</w:t>
      </w:r>
    </w:p>
    <w:p w:rsidR="00D37A34" w:rsidRPr="003E2C7D" w:rsidRDefault="00D37A34" w:rsidP="0083386F">
      <w:pPr>
        <w:jc w:val="both"/>
        <w:rPr>
          <w:sz w:val="22"/>
          <w:szCs w:val="22"/>
        </w:rPr>
      </w:pPr>
    </w:p>
    <w:p w:rsidR="00D37A34" w:rsidRPr="003E2C7D" w:rsidRDefault="00D37A34">
      <w:pPr>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E571FB" w:rsidRDefault="00E571FB" w:rsidP="0083386F">
      <w:pPr>
        <w:jc w:val="both"/>
        <w:rPr>
          <w:sz w:val="22"/>
          <w:szCs w:val="22"/>
        </w:rPr>
      </w:pPr>
    </w:p>
    <w:p w:rsidR="00E571FB" w:rsidRDefault="00E571FB" w:rsidP="0083386F">
      <w:pPr>
        <w:jc w:val="both"/>
        <w:rPr>
          <w:sz w:val="22"/>
          <w:szCs w:val="22"/>
        </w:rPr>
      </w:pPr>
    </w:p>
    <w:p w:rsidR="00E571FB" w:rsidRDefault="00E571FB" w:rsidP="0083386F">
      <w:pPr>
        <w:jc w:val="both"/>
        <w:rPr>
          <w:sz w:val="22"/>
          <w:szCs w:val="22"/>
        </w:rPr>
      </w:pPr>
    </w:p>
    <w:p w:rsidR="00E571FB" w:rsidRDefault="00E571FB" w:rsidP="0083386F">
      <w:pPr>
        <w:jc w:val="both"/>
        <w:rPr>
          <w:sz w:val="22"/>
          <w:szCs w:val="22"/>
        </w:rPr>
      </w:pPr>
    </w:p>
    <w:p w:rsidR="00A075D3" w:rsidRDefault="00A075D3" w:rsidP="0083386F">
      <w:pPr>
        <w:jc w:val="both"/>
        <w:rPr>
          <w:sz w:val="22"/>
          <w:szCs w:val="22"/>
        </w:rPr>
      </w:pPr>
    </w:p>
    <w:p w:rsidR="00A075D3" w:rsidRDefault="00A075D3" w:rsidP="0083386F">
      <w:pPr>
        <w:jc w:val="both"/>
        <w:rPr>
          <w:sz w:val="22"/>
          <w:szCs w:val="22"/>
        </w:rPr>
      </w:pPr>
    </w:p>
    <w:p w:rsidR="00DA10F0" w:rsidRDefault="00DA10F0"/>
    <w:p w:rsidR="00DA10F0" w:rsidRPr="00E924D6" w:rsidRDefault="00DA10F0" w:rsidP="00DA10F0">
      <w:pPr>
        <w:pStyle w:val="Puesto"/>
        <w:jc w:val="center"/>
        <w:rPr>
          <w:rStyle w:val="Textoennegrita"/>
          <w:b w:val="0"/>
          <w:sz w:val="36"/>
          <w:szCs w:val="36"/>
        </w:rPr>
      </w:pPr>
      <w:r w:rsidRPr="00DA10F0">
        <w:rPr>
          <w:rStyle w:val="Textoennegrita"/>
          <w:b w:val="0"/>
          <w:color w:val="4F81BD" w:themeColor="accent1"/>
          <w:sz w:val="36"/>
          <w:szCs w:val="36"/>
        </w:rPr>
        <w:t>ÍNDICE</w:t>
      </w:r>
      <w:r>
        <w:rPr>
          <w:rStyle w:val="Textoennegrita"/>
          <w:b w:val="0"/>
          <w:color w:val="4F81BD" w:themeColor="accent1"/>
          <w:sz w:val="36"/>
          <w:szCs w:val="36"/>
        </w:rPr>
        <w:t xml:space="preserve"> DE DOCUMENTOS</w:t>
      </w:r>
      <w:r w:rsidRPr="00DA10F0">
        <w:rPr>
          <w:rStyle w:val="Textoennegrita"/>
          <w:b w:val="0"/>
          <w:color w:val="4F81BD" w:themeColor="accent1"/>
          <w:sz w:val="36"/>
          <w:szCs w:val="36"/>
        </w:rPr>
        <w:t>:</w:t>
      </w:r>
    </w:p>
    <w:p w:rsidR="00DA10F0" w:rsidRDefault="00DA10F0"/>
    <w:p w:rsidR="00DA10F0" w:rsidRPr="00876560" w:rsidRDefault="00DA10F0" w:rsidP="00876560">
      <w:pPr>
        <w:pStyle w:val="Citadestacada"/>
        <w:numPr>
          <w:ilvl w:val="0"/>
          <w:numId w:val="13"/>
        </w:numPr>
        <w:spacing w:line="276" w:lineRule="auto"/>
        <w:ind w:left="851" w:right="0" w:hanging="425"/>
        <w:jc w:val="both"/>
        <w:rPr>
          <w:rFonts w:cs="Arial"/>
          <w:b w:val="0"/>
          <w:sz w:val="22"/>
          <w:szCs w:val="22"/>
        </w:rPr>
      </w:pPr>
      <w:r w:rsidRPr="00876560">
        <w:rPr>
          <w:b w:val="0"/>
          <w:color w:val="auto"/>
          <w:sz w:val="22"/>
          <w:szCs w:val="22"/>
        </w:rPr>
        <w:t>Relación de colectivos a los que la DGT incluyó en la propuesta de mejora salarial ante el CECIR (a los examinadores se les propuso un incremento de su C.E. de 3.022 € anuales, lo que supone 216 € brutos al mes en 14 pagas).</w:t>
      </w:r>
    </w:p>
    <w:p w:rsidR="00DA10F0" w:rsidRPr="00876560" w:rsidRDefault="00DA10F0" w:rsidP="00876560">
      <w:pPr>
        <w:pStyle w:val="Citadestacada"/>
        <w:numPr>
          <w:ilvl w:val="0"/>
          <w:numId w:val="13"/>
        </w:numPr>
        <w:spacing w:line="276" w:lineRule="auto"/>
        <w:ind w:left="851" w:right="0" w:hanging="425"/>
        <w:jc w:val="both"/>
        <w:rPr>
          <w:b w:val="0"/>
          <w:sz w:val="22"/>
          <w:szCs w:val="22"/>
        </w:rPr>
      </w:pPr>
      <w:r w:rsidRPr="00876560">
        <w:rPr>
          <w:b w:val="0"/>
          <w:color w:val="auto"/>
          <w:sz w:val="22"/>
          <w:szCs w:val="22"/>
        </w:rPr>
        <w:t>Acuerdo de convocatoria de la huelga de examinadores de octubre de 2015.</w:t>
      </w:r>
    </w:p>
    <w:p w:rsidR="00DA10F0" w:rsidRPr="00876560" w:rsidRDefault="00DA10F0" w:rsidP="00876560">
      <w:pPr>
        <w:pStyle w:val="Citadestacada"/>
        <w:numPr>
          <w:ilvl w:val="0"/>
          <w:numId w:val="13"/>
        </w:numPr>
        <w:spacing w:line="276" w:lineRule="auto"/>
        <w:ind w:left="851" w:right="0" w:hanging="425"/>
        <w:jc w:val="both"/>
        <w:rPr>
          <w:b w:val="0"/>
          <w:sz w:val="22"/>
          <w:szCs w:val="22"/>
        </w:rPr>
      </w:pPr>
      <w:r w:rsidRPr="00876560">
        <w:rPr>
          <w:b w:val="0"/>
          <w:color w:val="auto"/>
          <w:sz w:val="22"/>
          <w:szCs w:val="22"/>
        </w:rPr>
        <w:t>Convocatorias de huelgas de examinadores para el 2 de junio de 2017 (convocatorias similares para el resto del mes de junio y julio, septiembre, octubre, noviembre de 2017).</w:t>
      </w:r>
    </w:p>
    <w:p w:rsidR="00876560" w:rsidRPr="00876560" w:rsidRDefault="00DA10F0" w:rsidP="00876560">
      <w:pPr>
        <w:pStyle w:val="Citadestacada"/>
        <w:numPr>
          <w:ilvl w:val="0"/>
          <w:numId w:val="13"/>
        </w:numPr>
        <w:spacing w:line="276" w:lineRule="auto"/>
        <w:ind w:left="851" w:right="0" w:hanging="425"/>
        <w:jc w:val="both"/>
        <w:rPr>
          <w:b w:val="0"/>
          <w:sz w:val="22"/>
          <w:szCs w:val="22"/>
        </w:rPr>
      </w:pPr>
      <w:r w:rsidRPr="00876560">
        <w:rPr>
          <w:b w:val="0"/>
          <w:color w:val="auto"/>
          <w:sz w:val="22"/>
          <w:szCs w:val="22"/>
        </w:rPr>
        <w:t>Concreción económica de las propuestas del colectivo examinador en escrito de 6 de octubre de 2017 (en este escrito suben a 250 € al mes en 14 mensualidades su reivindicación).</w:t>
      </w:r>
    </w:p>
    <w:p w:rsidR="00DA10F0" w:rsidRPr="00876560" w:rsidRDefault="00DA10F0" w:rsidP="00876560">
      <w:pPr>
        <w:pStyle w:val="Citadestacada"/>
        <w:numPr>
          <w:ilvl w:val="0"/>
          <w:numId w:val="13"/>
        </w:numPr>
        <w:spacing w:line="276" w:lineRule="auto"/>
        <w:ind w:left="851" w:right="0" w:hanging="425"/>
        <w:jc w:val="both"/>
        <w:rPr>
          <w:b w:val="0"/>
          <w:sz w:val="22"/>
          <w:szCs w:val="22"/>
        </w:rPr>
      </w:pPr>
      <w:r w:rsidRPr="00876560">
        <w:rPr>
          <w:b w:val="0"/>
          <w:color w:val="auto"/>
          <w:sz w:val="22"/>
          <w:szCs w:val="22"/>
        </w:rPr>
        <w:t>Contestación del Director General de Tráfico al escrito del Comité de Huelga de 6 de octubre de 201</w:t>
      </w:r>
      <w:r w:rsidR="00876560" w:rsidRPr="00876560">
        <w:rPr>
          <w:b w:val="0"/>
          <w:color w:val="auto"/>
          <w:sz w:val="22"/>
          <w:szCs w:val="22"/>
        </w:rPr>
        <w:t>7.</w:t>
      </w:r>
    </w:p>
    <w:p w:rsidR="00876560" w:rsidRPr="00876560" w:rsidRDefault="00DA10F0" w:rsidP="00876560">
      <w:pPr>
        <w:pStyle w:val="Citadestacada"/>
        <w:numPr>
          <w:ilvl w:val="0"/>
          <w:numId w:val="13"/>
        </w:numPr>
        <w:spacing w:line="276" w:lineRule="auto"/>
        <w:ind w:left="851" w:right="0" w:hanging="425"/>
        <w:jc w:val="both"/>
        <w:rPr>
          <w:b w:val="0"/>
          <w:sz w:val="22"/>
          <w:szCs w:val="22"/>
        </w:rPr>
      </w:pPr>
      <w:r w:rsidRPr="00876560">
        <w:rPr>
          <w:b w:val="0"/>
          <w:color w:val="auto"/>
          <w:sz w:val="22"/>
          <w:szCs w:val="22"/>
        </w:rPr>
        <w:t>Contrapropuesta de la DGT efectuada en reunión con el Comité de Huelga de fecha 14 de noviembre de 2017 (Plan de Productividad Específico).</w:t>
      </w:r>
    </w:p>
    <w:p w:rsidR="00DA10F0" w:rsidRPr="00876560" w:rsidRDefault="00DA10F0" w:rsidP="00876560">
      <w:pPr>
        <w:pStyle w:val="Citadestacada"/>
        <w:numPr>
          <w:ilvl w:val="0"/>
          <w:numId w:val="13"/>
        </w:numPr>
        <w:spacing w:line="276" w:lineRule="auto"/>
        <w:ind w:left="851" w:right="0" w:hanging="425"/>
        <w:jc w:val="both"/>
        <w:rPr>
          <w:b w:val="0"/>
          <w:sz w:val="22"/>
          <w:szCs w:val="22"/>
        </w:rPr>
      </w:pPr>
      <w:r w:rsidRPr="00876560">
        <w:rPr>
          <w:b w:val="0"/>
          <w:color w:val="auto"/>
          <w:sz w:val="22"/>
          <w:szCs w:val="22"/>
        </w:rPr>
        <w:t>Contestación del Comité de Huelga a la contrapropuesta de la DGT manteniendo intactas sus pretensiones económicas.</w:t>
      </w:r>
    </w:p>
    <w:p w:rsidR="00DA10F0" w:rsidRPr="00876560" w:rsidRDefault="00876560" w:rsidP="00876560">
      <w:pPr>
        <w:pStyle w:val="Citadestacada"/>
        <w:numPr>
          <w:ilvl w:val="0"/>
          <w:numId w:val="13"/>
        </w:numPr>
        <w:spacing w:line="276" w:lineRule="auto"/>
        <w:ind w:left="851" w:right="0" w:hanging="425"/>
        <w:jc w:val="both"/>
        <w:rPr>
          <w:b w:val="0"/>
          <w:color w:val="auto"/>
          <w:sz w:val="22"/>
          <w:szCs w:val="22"/>
        </w:rPr>
      </w:pPr>
      <w:r w:rsidRPr="00876560">
        <w:rPr>
          <w:b w:val="0"/>
          <w:color w:val="auto"/>
          <w:sz w:val="22"/>
          <w:szCs w:val="22"/>
        </w:rPr>
        <w:t>Relación de mejoras económicas y administrativas propuestas por la DGT ante las reivindicaciones del colectivo examinador.</w:t>
      </w:r>
      <w:r w:rsidR="00F42EC4">
        <w:rPr>
          <w:b w:val="0"/>
          <w:color w:val="auto"/>
          <w:sz w:val="22"/>
          <w:szCs w:val="22"/>
        </w:rPr>
        <w:t>(8a-mejoras por la promoción interna y 8b-comparativa económica entre lo solicitado por el colectivo y lo ofrecido por la DGT)</w:t>
      </w:r>
    </w:p>
    <w:p w:rsidR="00D37A34" w:rsidRPr="00876560" w:rsidRDefault="00876560" w:rsidP="00876560">
      <w:pPr>
        <w:pStyle w:val="Citadestacada"/>
        <w:numPr>
          <w:ilvl w:val="0"/>
          <w:numId w:val="13"/>
        </w:numPr>
        <w:spacing w:line="276" w:lineRule="auto"/>
        <w:ind w:left="851" w:right="0" w:hanging="425"/>
        <w:jc w:val="both"/>
        <w:rPr>
          <w:b w:val="0"/>
          <w:color w:val="auto"/>
          <w:sz w:val="22"/>
          <w:szCs w:val="22"/>
        </w:rPr>
      </w:pPr>
      <w:r w:rsidRPr="00876560">
        <w:rPr>
          <w:b w:val="0"/>
          <w:color w:val="auto"/>
          <w:sz w:val="22"/>
          <w:szCs w:val="22"/>
        </w:rPr>
        <w:t xml:space="preserve">Calendario de incorporación de nuevos examinadores según </w:t>
      </w:r>
      <w:r>
        <w:rPr>
          <w:b w:val="0"/>
          <w:color w:val="auto"/>
          <w:sz w:val="22"/>
          <w:szCs w:val="22"/>
        </w:rPr>
        <w:t>los cursos</w:t>
      </w:r>
      <w:r w:rsidRPr="00876560">
        <w:rPr>
          <w:b w:val="0"/>
          <w:color w:val="auto"/>
          <w:sz w:val="22"/>
          <w:szCs w:val="22"/>
        </w:rPr>
        <w:t xml:space="preserve"> de formaci</w:t>
      </w:r>
      <w:r>
        <w:rPr>
          <w:b w:val="0"/>
          <w:color w:val="auto"/>
          <w:sz w:val="22"/>
          <w:szCs w:val="22"/>
        </w:rPr>
        <w:t>ón planificados.</w:t>
      </w:r>
    </w:p>
    <w:p w:rsidR="00876560" w:rsidRDefault="00876560" w:rsidP="00876560">
      <w:pPr>
        <w:pStyle w:val="Citadestacada"/>
        <w:numPr>
          <w:ilvl w:val="0"/>
          <w:numId w:val="13"/>
        </w:numPr>
        <w:spacing w:line="276" w:lineRule="auto"/>
        <w:ind w:left="851" w:right="0" w:hanging="425"/>
        <w:jc w:val="both"/>
        <w:rPr>
          <w:b w:val="0"/>
          <w:color w:val="auto"/>
          <w:sz w:val="22"/>
          <w:szCs w:val="22"/>
        </w:rPr>
      </w:pPr>
      <w:r w:rsidRPr="00876560">
        <w:rPr>
          <w:b w:val="0"/>
          <w:color w:val="auto"/>
          <w:sz w:val="22"/>
          <w:szCs w:val="22"/>
        </w:rPr>
        <w:t>Pruebas realizadas desde el inicio de la huelga hasta el 20 de noviembre de 2017 y pruebas suspendidas.</w:t>
      </w:r>
      <w:r w:rsidR="00F42EC4">
        <w:rPr>
          <w:b w:val="0"/>
          <w:color w:val="auto"/>
          <w:sz w:val="22"/>
          <w:szCs w:val="22"/>
        </w:rPr>
        <w:t xml:space="preserve"> Tanto por ciento de aprobados entre mayo-julio y octubre de 2017 en los diferentes tipos de ex</w:t>
      </w:r>
      <w:r w:rsidR="0084214B">
        <w:rPr>
          <w:b w:val="0"/>
          <w:color w:val="auto"/>
          <w:sz w:val="22"/>
          <w:szCs w:val="22"/>
        </w:rPr>
        <w:t>a</w:t>
      </w:r>
      <w:r w:rsidR="00F42EC4">
        <w:rPr>
          <w:b w:val="0"/>
          <w:color w:val="auto"/>
          <w:sz w:val="22"/>
          <w:szCs w:val="22"/>
        </w:rPr>
        <w:t>men.</w:t>
      </w:r>
    </w:p>
    <w:p w:rsidR="00F42EC4" w:rsidRPr="00F42EC4" w:rsidRDefault="00F42EC4" w:rsidP="00F42EC4"/>
    <w:p w:rsidR="00F42EC4" w:rsidRPr="00F42EC4" w:rsidRDefault="00F42EC4" w:rsidP="00F42EC4"/>
    <w:p w:rsidR="00F42EC4" w:rsidRDefault="00F42EC4" w:rsidP="00F42EC4"/>
    <w:p w:rsidR="00F42EC4" w:rsidRPr="00F42EC4" w:rsidRDefault="00F42EC4" w:rsidP="00F42EC4"/>
    <w:p w:rsidR="00876560" w:rsidRPr="00876560" w:rsidRDefault="00876560" w:rsidP="00876560"/>
    <w:sectPr w:rsidR="00876560" w:rsidRPr="00876560" w:rsidSect="000049B9">
      <w:headerReference w:type="default" r:id="rId8"/>
      <w:footerReference w:type="default" r:id="rId9"/>
      <w:headerReference w:type="first" r:id="rId10"/>
      <w:pgSz w:w="11906" w:h="16838"/>
      <w:pgMar w:top="2410" w:right="1133" w:bottom="993" w:left="1701" w:header="709"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279" w:rsidRDefault="00E07279">
      <w:r>
        <w:separator/>
      </w:r>
    </w:p>
  </w:endnote>
  <w:endnote w:type="continuationSeparator" w:id="0">
    <w:p w:rsidR="00E07279" w:rsidRDefault="00E0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42"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9472"/>
      <w:gridCol w:w="7908"/>
    </w:tblGrid>
    <w:tr w:rsidR="002C4C09" w:rsidTr="002E7FF9">
      <w:tc>
        <w:tcPr>
          <w:tcW w:w="2725" w:type="pct"/>
        </w:tcPr>
        <w:p w:rsidR="002C4C09" w:rsidRDefault="00C275E6" w:rsidP="002E7FF9">
          <w:pPr>
            <w:pStyle w:val="Piedepgina"/>
            <w:ind w:right="26"/>
            <w:jc w:val="right"/>
            <w:rPr>
              <w:color w:val="4F81BD" w:themeColor="accent1"/>
            </w:rPr>
          </w:pPr>
          <w:r>
            <w:fldChar w:fldCharType="begin"/>
          </w:r>
          <w:r w:rsidR="002C4C09">
            <w:instrText xml:space="preserve"> PAGE   \* MERGEFORMAT </w:instrText>
          </w:r>
          <w:r>
            <w:fldChar w:fldCharType="separate"/>
          </w:r>
          <w:r w:rsidR="00814B21" w:rsidRPr="00814B21">
            <w:rPr>
              <w:noProof/>
              <w:color w:val="4F81BD" w:themeColor="accent1"/>
            </w:rPr>
            <w:t>8</w:t>
          </w:r>
          <w:r>
            <w:rPr>
              <w:noProof/>
              <w:color w:val="4F81BD" w:themeColor="accent1"/>
            </w:rPr>
            <w:fldChar w:fldCharType="end"/>
          </w:r>
        </w:p>
      </w:tc>
      <w:tc>
        <w:tcPr>
          <w:tcW w:w="2275" w:type="pct"/>
        </w:tcPr>
        <w:p w:rsidR="002C4C09" w:rsidRDefault="002C4C09">
          <w:pPr>
            <w:pStyle w:val="Piedepgina"/>
            <w:rPr>
              <w:color w:val="4F81BD" w:themeColor="accent1"/>
            </w:rPr>
          </w:pPr>
        </w:p>
      </w:tc>
    </w:tr>
  </w:tbl>
  <w:p w:rsidR="002C4C09" w:rsidRDefault="002C4C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279" w:rsidRDefault="00E07279">
      <w:r>
        <w:separator/>
      </w:r>
    </w:p>
  </w:footnote>
  <w:footnote w:type="continuationSeparator" w:id="0">
    <w:p w:rsidR="00E07279" w:rsidRDefault="00E07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09" w:rsidRPr="0018516E" w:rsidRDefault="002C4C09" w:rsidP="0018516E">
    <w:pPr>
      <w:pStyle w:val="Encabezado"/>
    </w:pPr>
    <w:r>
      <w:rPr>
        <w:noProof/>
      </w:rPr>
      <w:drawing>
        <wp:anchor distT="0" distB="0" distL="114300" distR="114300" simplePos="0" relativeHeight="251656704" behindDoc="1" locked="1" layoutInCell="1" allowOverlap="1">
          <wp:simplePos x="0" y="0"/>
          <wp:positionH relativeFrom="page">
            <wp:posOffset>0</wp:posOffset>
          </wp:positionH>
          <wp:positionV relativeFrom="page">
            <wp:posOffset>0</wp:posOffset>
          </wp:positionV>
          <wp:extent cx="7562850" cy="10687050"/>
          <wp:effectExtent l="19050" t="0" r="0" b="0"/>
          <wp:wrapNone/>
          <wp:docPr id="3" name="Imagen 3" descr="fon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ndo1"/>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013"/>
    </w:tblGrid>
    <w:tr w:rsidR="002C4C09" w:rsidRPr="006C4063" w:rsidTr="006C4063">
      <w:trPr>
        <w:cantSplit/>
      </w:trPr>
      <w:tc>
        <w:tcPr>
          <w:tcW w:w="2013" w:type="dxa"/>
          <w:shd w:val="clear" w:color="auto" w:fill="auto"/>
          <w:tcMar>
            <w:left w:w="0" w:type="dxa"/>
            <w:right w:w="0" w:type="dxa"/>
          </w:tcMar>
        </w:tcPr>
        <w:p w:rsidR="002C4C09" w:rsidRDefault="002C4C09" w:rsidP="00356B72">
          <w:pPr>
            <w:framePr w:w="2013" w:h="646" w:hRule="exact" w:wrap="around" w:vAnchor="page" w:hAnchor="page" w:x="9796" w:y="2011" w:anchorLock="1"/>
            <w:spacing w:line="160" w:lineRule="exact"/>
            <w:rPr>
              <w:rFonts w:ascii="Gill Sans MT" w:hAnsi="Gill Sans MT"/>
              <w:sz w:val="14"/>
              <w:szCs w:val="14"/>
            </w:rPr>
          </w:pPr>
          <w:r>
            <w:rPr>
              <w:rFonts w:ascii="Gill Sans MT" w:hAnsi="Gill Sans MT"/>
              <w:sz w:val="14"/>
              <w:szCs w:val="14"/>
            </w:rPr>
            <w:t>SECRETARÍA GENERAL.</w:t>
          </w:r>
        </w:p>
        <w:p w:rsidR="002C4C09" w:rsidRPr="006C4063" w:rsidRDefault="002C4C09" w:rsidP="00356B72">
          <w:pPr>
            <w:framePr w:w="2013" w:h="646" w:hRule="exact" w:wrap="around" w:vAnchor="page" w:hAnchor="page" w:x="9796" w:y="2011" w:anchorLock="1"/>
            <w:spacing w:line="160" w:lineRule="exact"/>
            <w:rPr>
              <w:rFonts w:ascii="Gill Sans MT" w:hAnsi="Gill Sans MT"/>
              <w:sz w:val="14"/>
              <w:szCs w:val="14"/>
            </w:rPr>
          </w:pPr>
          <w:r>
            <w:rPr>
              <w:rFonts w:ascii="Gill Sans MT" w:hAnsi="Gill Sans MT"/>
              <w:sz w:val="14"/>
              <w:szCs w:val="14"/>
            </w:rPr>
            <w:t>SUBDIRECCIÓN ADJUNTA DE RECURSOS HUMANOS</w:t>
          </w:r>
        </w:p>
      </w:tc>
    </w:tr>
    <w:tr w:rsidR="002C4C09" w:rsidRPr="006C4063" w:rsidTr="006C4063">
      <w:trPr>
        <w:cantSplit/>
      </w:trPr>
      <w:tc>
        <w:tcPr>
          <w:tcW w:w="2013" w:type="dxa"/>
          <w:shd w:val="clear" w:color="auto" w:fill="auto"/>
          <w:tcMar>
            <w:top w:w="159" w:type="dxa"/>
            <w:left w:w="0" w:type="dxa"/>
            <w:right w:w="0" w:type="dxa"/>
          </w:tcMar>
        </w:tcPr>
        <w:p w:rsidR="002C4C09" w:rsidRPr="006C4063" w:rsidRDefault="002C4C09" w:rsidP="00356B72">
          <w:pPr>
            <w:framePr w:w="2013" w:h="646" w:hRule="exact" w:wrap="around" w:vAnchor="page" w:hAnchor="page" w:x="9796" w:y="2011" w:anchorLock="1"/>
            <w:spacing w:line="160" w:lineRule="exact"/>
            <w:rPr>
              <w:rFonts w:ascii="Gill Sans MT" w:hAnsi="Gill Sans MT"/>
              <w:sz w:val="14"/>
              <w:szCs w:val="14"/>
            </w:rPr>
          </w:pPr>
        </w:p>
      </w:tc>
    </w:tr>
  </w:tbl>
  <w:p w:rsidR="002C4C09" w:rsidRPr="00FC50A2" w:rsidRDefault="002C4C09" w:rsidP="00356B72">
    <w:pPr>
      <w:framePr w:w="2013" w:h="646" w:hRule="exact" w:wrap="around" w:vAnchor="page" w:hAnchor="page" w:x="9796" w:y="2011" w:anchorLock="1"/>
      <w:spacing w:line="180" w:lineRule="exact"/>
      <w:rPr>
        <w:rFonts w:ascii="Gill Sans MT" w:hAnsi="Gill Sans MT"/>
        <w:i/>
        <w:sz w:val="16"/>
        <w:szCs w:val="16"/>
      </w:rPr>
    </w:pPr>
  </w:p>
  <w:p w:rsidR="002C4C09" w:rsidRDefault="002C4C09">
    <w:pPr>
      <w:pStyle w:val="Encabezado"/>
    </w:pPr>
    <w:r>
      <w:rPr>
        <w:noProof/>
      </w:rPr>
      <w:drawing>
        <wp:anchor distT="0" distB="0" distL="114300" distR="114300" simplePos="0" relativeHeight="251657728" behindDoc="1" locked="1" layoutInCell="1" allowOverlap="1">
          <wp:simplePos x="0" y="0"/>
          <wp:positionH relativeFrom="page">
            <wp:posOffset>-95250</wp:posOffset>
          </wp:positionH>
          <wp:positionV relativeFrom="page">
            <wp:posOffset>28575</wp:posOffset>
          </wp:positionV>
          <wp:extent cx="7562850" cy="10687050"/>
          <wp:effectExtent l="19050" t="0" r="0" b="0"/>
          <wp:wrapNone/>
          <wp:docPr id="4" name="Imagen 4" descr="fon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ndo1"/>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A3515"/>
    <w:multiLevelType w:val="hybridMultilevel"/>
    <w:tmpl w:val="C512C390"/>
    <w:lvl w:ilvl="0" w:tplc="7EDE70A8">
      <w:start w:val="1"/>
      <w:numFmt w:val="decimal"/>
      <w:lvlText w:val="%1."/>
      <w:lvlJc w:val="left"/>
      <w:pPr>
        <w:ind w:left="1353" w:hanging="360"/>
      </w:pPr>
      <w:rPr>
        <w:i/>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
    <w:nsid w:val="18C32ADB"/>
    <w:multiLevelType w:val="hybridMultilevel"/>
    <w:tmpl w:val="80362A2E"/>
    <w:lvl w:ilvl="0" w:tplc="84346402">
      <w:start w:val="1"/>
      <w:numFmt w:val="decimal"/>
      <w:lvlText w:val="%1º."/>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DA67EF"/>
    <w:multiLevelType w:val="hybridMultilevel"/>
    <w:tmpl w:val="0DA01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084B41"/>
    <w:multiLevelType w:val="hybridMultilevel"/>
    <w:tmpl w:val="C512C390"/>
    <w:lvl w:ilvl="0" w:tplc="7EDE70A8">
      <w:start w:val="1"/>
      <w:numFmt w:val="decimal"/>
      <w:lvlText w:val="%1."/>
      <w:lvlJc w:val="left"/>
      <w:pPr>
        <w:ind w:left="1353" w:hanging="360"/>
      </w:pPr>
      <w:rPr>
        <w:i/>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
    <w:nsid w:val="24D003CD"/>
    <w:multiLevelType w:val="hybridMultilevel"/>
    <w:tmpl w:val="D9D6687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6BD6655"/>
    <w:multiLevelType w:val="hybridMultilevel"/>
    <w:tmpl w:val="43603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B7A2EDC"/>
    <w:multiLevelType w:val="hybridMultilevel"/>
    <w:tmpl w:val="C512C390"/>
    <w:lvl w:ilvl="0" w:tplc="7EDE70A8">
      <w:start w:val="1"/>
      <w:numFmt w:val="decimal"/>
      <w:lvlText w:val="%1."/>
      <w:lvlJc w:val="left"/>
      <w:pPr>
        <w:ind w:left="1353" w:hanging="360"/>
      </w:pPr>
      <w:rPr>
        <w:i/>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
    <w:nsid w:val="368E1B79"/>
    <w:multiLevelType w:val="hybridMultilevel"/>
    <w:tmpl w:val="4D5AE1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B8401AB"/>
    <w:multiLevelType w:val="hybridMultilevel"/>
    <w:tmpl w:val="620A94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C4C5FAB"/>
    <w:multiLevelType w:val="hybridMultilevel"/>
    <w:tmpl w:val="EADEDAA0"/>
    <w:lvl w:ilvl="0" w:tplc="776875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BEA0A88"/>
    <w:multiLevelType w:val="multilevel"/>
    <w:tmpl w:val="0C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1">
    <w:nsid w:val="4CBB6B56"/>
    <w:multiLevelType w:val="hybridMultilevel"/>
    <w:tmpl w:val="B33698AE"/>
    <w:lvl w:ilvl="0" w:tplc="C3504FF4">
      <w:start w:val="1"/>
      <w:numFmt w:val="decimal"/>
      <w:lvlText w:val="%1."/>
      <w:lvlJc w:val="left"/>
      <w:pPr>
        <w:ind w:left="1353" w:hanging="360"/>
      </w:pPr>
      <w:rPr>
        <w:b w:val="0"/>
        <w:i/>
        <w:color w:val="auto"/>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2">
    <w:nsid w:val="4D2016BE"/>
    <w:multiLevelType w:val="hybridMultilevel"/>
    <w:tmpl w:val="5C021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6106BB"/>
    <w:multiLevelType w:val="hybridMultilevel"/>
    <w:tmpl w:val="A5AA118E"/>
    <w:lvl w:ilvl="0" w:tplc="7768757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54C54A6E"/>
    <w:multiLevelType w:val="hybridMultilevel"/>
    <w:tmpl w:val="C512C390"/>
    <w:lvl w:ilvl="0" w:tplc="7EDE70A8">
      <w:start w:val="1"/>
      <w:numFmt w:val="decimal"/>
      <w:lvlText w:val="%1."/>
      <w:lvlJc w:val="left"/>
      <w:pPr>
        <w:ind w:left="1353" w:hanging="360"/>
      </w:pPr>
      <w:rPr>
        <w:i/>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
    <w:nsid w:val="57C86221"/>
    <w:multiLevelType w:val="hybridMultilevel"/>
    <w:tmpl w:val="B5C4D2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AD12B24"/>
    <w:multiLevelType w:val="hybridMultilevel"/>
    <w:tmpl w:val="300A68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24D3D27"/>
    <w:multiLevelType w:val="hybridMultilevel"/>
    <w:tmpl w:val="8EDE7B64"/>
    <w:lvl w:ilvl="0" w:tplc="0C0A000F">
      <w:start w:val="1"/>
      <w:numFmt w:val="decimal"/>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8">
    <w:nsid w:val="77F417B6"/>
    <w:multiLevelType w:val="hybridMultilevel"/>
    <w:tmpl w:val="6CB6FAD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6"/>
  </w:num>
  <w:num w:numId="3">
    <w:abstractNumId w:val="8"/>
  </w:num>
  <w:num w:numId="4">
    <w:abstractNumId w:val="10"/>
  </w:num>
  <w:num w:numId="5">
    <w:abstractNumId w:val="13"/>
  </w:num>
  <w:num w:numId="6">
    <w:abstractNumId w:val="4"/>
  </w:num>
  <w:num w:numId="7">
    <w:abstractNumId w:val="18"/>
  </w:num>
  <w:num w:numId="8">
    <w:abstractNumId w:val="7"/>
  </w:num>
  <w:num w:numId="9">
    <w:abstractNumId w:val="17"/>
  </w:num>
  <w:num w:numId="10">
    <w:abstractNumId w:val="15"/>
  </w:num>
  <w:num w:numId="11">
    <w:abstractNumId w:val="1"/>
  </w:num>
  <w:num w:numId="12">
    <w:abstractNumId w:val="2"/>
  </w:num>
  <w:num w:numId="13">
    <w:abstractNumId w:val="11"/>
  </w:num>
  <w:num w:numId="14">
    <w:abstractNumId w:val="14"/>
  </w:num>
  <w:num w:numId="15">
    <w:abstractNumId w:val="3"/>
  </w:num>
  <w:num w:numId="16">
    <w:abstractNumId w:val="0"/>
  </w:num>
  <w:num w:numId="17">
    <w:abstractNumId w:val="5"/>
  </w:num>
  <w:num w:numId="18">
    <w:abstractNumId w:val="9"/>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9E1"/>
    <w:rsid w:val="00000DCC"/>
    <w:rsid w:val="000049B9"/>
    <w:rsid w:val="0000701B"/>
    <w:rsid w:val="00020780"/>
    <w:rsid w:val="000352E3"/>
    <w:rsid w:val="00040CC6"/>
    <w:rsid w:val="000539D9"/>
    <w:rsid w:val="00056ECF"/>
    <w:rsid w:val="00060F02"/>
    <w:rsid w:val="0006580C"/>
    <w:rsid w:val="000739A4"/>
    <w:rsid w:val="00077FA9"/>
    <w:rsid w:val="00094485"/>
    <w:rsid w:val="0009724C"/>
    <w:rsid w:val="000A47DB"/>
    <w:rsid w:val="000B0D2B"/>
    <w:rsid w:val="000B5046"/>
    <w:rsid w:val="000C743D"/>
    <w:rsid w:val="000E0E7C"/>
    <w:rsid w:val="00103E40"/>
    <w:rsid w:val="00107C35"/>
    <w:rsid w:val="00111C49"/>
    <w:rsid w:val="001220F5"/>
    <w:rsid w:val="00122742"/>
    <w:rsid w:val="00133DDC"/>
    <w:rsid w:val="00136662"/>
    <w:rsid w:val="00146ECA"/>
    <w:rsid w:val="001561D0"/>
    <w:rsid w:val="00170FCF"/>
    <w:rsid w:val="00174F9F"/>
    <w:rsid w:val="00177005"/>
    <w:rsid w:val="00177C22"/>
    <w:rsid w:val="00182E11"/>
    <w:rsid w:val="00184FD5"/>
    <w:rsid w:val="0018516E"/>
    <w:rsid w:val="001907F4"/>
    <w:rsid w:val="001971C3"/>
    <w:rsid w:val="00197BA4"/>
    <w:rsid w:val="001A5ECB"/>
    <w:rsid w:val="001A742D"/>
    <w:rsid w:val="001B5B06"/>
    <w:rsid w:val="001C0639"/>
    <w:rsid w:val="001E31DF"/>
    <w:rsid w:val="001E7DA1"/>
    <w:rsid w:val="001F2CB1"/>
    <w:rsid w:val="001F591D"/>
    <w:rsid w:val="00200C02"/>
    <w:rsid w:val="0020395D"/>
    <w:rsid w:val="00210875"/>
    <w:rsid w:val="0021220A"/>
    <w:rsid w:val="002160F2"/>
    <w:rsid w:val="00217366"/>
    <w:rsid w:val="002239B3"/>
    <w:rsid w:val="00240DA0"/>
    <w:rsid w:val="00252776"/>
    <w:rsid w:val="00255F00"/>
    <w:rsid w:val="002568B6"/>
    <w:rsid w:val="0026336E"/>
    <w:rsid w:val="002672E5"/>
    <w:rsid w:val="0027470C"/>
    <w:rsid w:val="00286099"/>
    <w:rsid w:val="002913F7"/>
    <w:rsid w:val="002B2E5E"/>
    <w:rsid w:val="002B4446"/>
    <w:rsid w:val="002C4C09"/>
    <w:rsid w:val="002E7ADE"/>
    <w:rsid w:val="002E7FF9"/>
    <w:rsid w:val="002F088F"/>
    <w:rsid w:val="002F429D"/>
    <w:rsid w:val="002F4BFF"/>
    <w:rsid w:val="00300F7A"/>
    <w:rsid w:val="00312424"/>
    <w:rsid w:val="00313CC8"/>
    <w:rsid w:val="00314443"/>
    <w:rsid w:val="00322A4D"/>
    <w:rsid w:val="003235CE"/>
    <w:rsid w:val="003244EE"/>
    <w:rsid w:val="0033115D"/>
    <w:rsid w:val="003370E5"/>
    <w:rsid w:val="00356AE0"/>
    <w:rsid w:val="00356B72"/>
    <w:rsid w:val="00357483"/>
    <w:rsid w:val="00374FB9"/>
    <w:rsid w:val="0038274D"/>
    <w:rsid w:val="00383546"/>
    <w:rsid w:val="00391C02"/>
    <w:rsid w:val="00392C74"/>
    <w:rsid w:val="0039376B"/>
    <w:rsid w:val="003949E1"/>
    <w:rsid w:val="00394B59"/>
    <w:rsid w:val="003A7B11"/>
    <w:rsid w:val="003B6C9B"/>
    <w:rsid w:val="003B7692"/>
    <w:rsid w:val="003C28C2"/>
    <w:rsid w:val="003C4BD6"/>
    <w:rsid w:val="003E2C7D"/>
    <w:rsid w:val="003E49DB"/>
    <w:rsid w:val="003F1DBD"/>
    <w:rsid w:val="004008D8"/>
    <w:rsid w:val="00411D18"/>
    <w:rsid w:val="00413D9B"/>
    <w:rsid w:val="004154DB"/>
    <w:rsid w:val="00415565"/>
    <w:rsid w:val="00424B2C"/>
    <w:rsid w:val="0043398B"/>
    <w:rsid w:val="0043515B"/>
    <w:rsid w:val="00436D4B"/>
    <w:rsid w:val="0043723A"/>
    <w:rsid w:val="00445ED2"/>
    <w:rsid w:val="00461D49"/>
    <w:rsid w:val="00462BEF"/>
    <w:rsid w:val="004716EC"/>
    <w:rsid w:val="00491B9B"/>
    <w:rsid w:val="00495209"/>
    <w:rsid w:val="004B3EE0"/>
    <w:rsid w:val="004D38A5"/>
    <w:rsid w:val="004D765F"/>
    <w:rsid w:val="005043DA"/>
    <w:rsid w:val="00505EC1"/>
    <w:rsid w:val="0052495A"/>
    <w:rsid w:val="00550EF6"/>
    <w:rsid w:val="0056661C"/>
    <w:rsid w:val="00577A9D"/>
    <w:rsid w:val="00597D1E"/>
    <w:rsid w:val="005B2AC7"/>
    <w:rsid w:val="005C11B4"/>
    <w:rsid w:val="005C2040"/>
    <w:rsid w:val="005D1C5E"/>
    <w:rsid w:val="005E73DD"/>
    <w:rsid w:val="005F342E"/>
    <w:rsid w:val="005F3971"/>
    <w:rsid w:val="00606625"/>
    <w:rsid w:val="006116DD"/>
    <w:rsid w:val="00640A95"/>
    <w:rsid w:val="006727AF"/>
    <w:rsid w:val="00680462"/>
    <w:rsid w:val="00683776"/>
    <w:rsid w:val="006839C5"/>
    <w:rsid w:val="006B2E9E"/>
    <w:rsid w:val="006B7F29"/>
    <w:rsid w:val="006C3C9B"/>
    <w:rsid w:val="006C4063"/>
    <w:rsid w:val="006D6E05"/>
    <w:rsid w:val="006E1945"/>
    <w:rsid w:val="006F426D"/>
    <w:rsid w:val="0070606A"/>
    <w:rsid w:val="0072426A"/>
    <w:rsid w:val="007447E7"/>
    <w:rsid w:val="00744912"/>
    <w:rsid w:val="0078417D"/>
    <w:rsid w:val="00785372"/>
    <w:rsid w:val="0079084E"/>
    <w:rsid w:val="007A0510"/>
    <w:rsid w:val="007B1372"/>
    <w:rsid w:val="007B2535"/>
    <w:rsid w:val="007B6BA1"/>
    <w:rsid w:val="007D0C84"/>
    <w:rsid w:val="007D372B"/>
    <w:rsid w:val="007F6A2C"/>
    <w:rsid w:val="007F73DE"/>
    <w:rsid w:val="00814B21"/>
    <w:rsid w:val="008213B7"/>
    <w:rsid w:val="00825503"/>
    <w:rsid w:val="0083386F"/>
    <w:rsid w:val="0084214B"/>
    <w:rsid w:val="00842C22"/>
    <w:rsid w:val="00844BBA"/>
    <w:rsid w:val="00854570"/>
    <w:rsid w:val="00857628"/>
    <w:rsid w:val="00863A6F"/>
    <w:rsid w:val="00876560"/>
    <w:rsid w:val="008A2FAD"/>
    <w:rsid w:val="008A449F"/>
    <w:rsid w:val="008A74FD"/>
    <w:rsid w:val="008B3B4D"/>
    <w:rsid w:val="008D4766"/>
    <w:rsid w:val="008E44A4"/>
    <w:rsid w:val="008F6909"/>
    <w:rsid w:val="008F7DF5"/>
    <w:rsid w:val="00901EF2"/>
    <w:rsid w:val="00901F69"/>
    <w:rsid w:val="00902E39"/>
    <w:rsid w:val="00907E6C"/>
    <w:rsid w:val="00931D44"/>
    <w:rsid w:val="0094490E"/>
    <w:rsid w:val="0095258D"/>
    <w:rsid w:val="0097039D"/>
    <w:rsid w:val="0097179F"/>
    <w:rsid w:val="009A0341"/>
    <w:rsid w:val="009B4491"/>
    <w:rsid w:val="009C3BC3"/>
    <w:rsid w:val="009C3DE7"/>
    <w:rsid w:val="009D6ED1"/>
    <w:rsid w:val="009F0DA5"/>
    <w:rsid w:val="009F15A4"/>
    <w:rsid w:val="00A01FE2"/>
    <w:rsid w:val="00A066EE"/>
    <w:rsid w:val="00A067F7"/>
    <w:rsid w:val="00A075D3"/>
    <w:rsid w:val="00A12221"/>
    <w:rsid w:val="00A137D8"/>
    <w:rsid w:val="00A216D8"/>
    <w:rsid w:val="00A23C2B"/>
    <w:rsid w:val="00A321B0"/>
    <w:rsid w:val="00A55E90"/>
    <w:rsid w:val="00A641AB"/>
    <w:rsid w:val="00A71DFB"/>
    <w:rsid w:val="00A8714C"/>
    <w:rsid w:val="00AA1A0F"/>
    <w:rsid w:val="00AA316C"/>
    <w:rsid w:val="00AB314E"/>
    <w:rsid w:val="00AB5269"/>
    <w:rsid w:val="00AB5718"/>
    <w:rsid w:val="00AB6E35"/>
    <w:rsid w:val="00AD5E4A"/>
    <w:rsid w:val="00AD718C"/>
    <w:rsid w:val="00AD7859"/>
    <w:rsid w:val="00AE0811"/>
    <w:rsid w:val="00AF5FB5"/>
    <w:rsid w:val="00B052C3"/>
    <w:rsid w:val="00B210F9"/>
    <w:rsid w:val="00B23848"/>
    <w:rsid w:val="00B32209"/>
    <w:rsid w:val="00B32BAE"/>
    <w:rsid w:val="00B34C6A"/>
    <w:rsid w:val="00B436C1"/>
    <w:rsid w:val="00B466D2"/>
    <w:rsid w:val="00B55CBB"/>
    <w:rsid w:val="00B771B7"/>
    <w:rsid w:val="00B77C33"/>
    <w:rsid w:val="00B82E65"/>
    <w:rsid w:val="00B83C73"/>
    <w:rsid w:val="00B927BE"/>
    <w:rsid w:val="00BA1588"/>
    <w:rsid w:val="00BA6E2C"/>
    <w:rsid w:val="00BA6FAB"/>
    <w:rsid w:val="00BB04DD"/>
    <w:rsid w:val="00BB20C8"/>
    <w:rsid w:val="00BB42C6"/>
    <w:rsid w:val="00BB6FC9"/>
    <w:rsid w:val="00BC6362"/>
    <w:rsid w:val="00BC7C87"/>
    <w:rsid w:val="00BD051E"/>
    <w:rsid w:val="00BD5808"/>
    <w:rsid w:val="00BF7A69"/>
    <w:rsid w:val="00C00D64"/>
    <w:rsid w:val="00C168BF"/>
    <w:rsid w:val="00C24E6B"/>
    <w:rsid w:val="00C275E6"/>
    <w:rsid w:val="00C349D2"/>
    <w:rsid w:val="00C458A1"/>
    <w:rsid w:val="00C47C26"/>
    <w:rsid w:val="00C53249"/>
    <w:rsid w:val="00C709FA"/>
    <w:rsid w:val="00CA7B12"/>
    <w:rsid w:val="00CB683A"/>
    <w:rsid w:val="00CB6EB7"/>
    <w:rsid w:val="00CD0829"/>
    <w:rsid w:val="00CE76FC"/>
    <w:rsid w:val="00CF1BAE"/>
    <w:rsid w:val="00CF7F97"/>
    <w:rsid w:val="00D05D65"/>
    <w:rsid w:val="00D135B1"/>
    <w:rsid w:val="00D17C9C"/>
    <w:rsid w:val="00D33107"/>
    <w:rsid w:val="00D37A34"/>
    <w:rsid w:val="00D530A3"/>
    <w:rsid w:val="00D63105"/>
    <w:rsid w:val="00D67B64"/>
    <w:rsid w:val="00D76680"/>
    <w:rsid w:val="00DA10F0"/>
    <w:rsid w:val="00DD2CC0"/>
    <w:rsid w:val="00DF5D37"/>
    <w:rsid w:val="00E0095F"/>
    <w:rsid w:val="00E057FE"/>
    <w:rsid w:val="00E07279"/>
    <w:rsid w:val="00E237B5"/>
    <w:rsid w:val="00E2776B"/>
    <w:rsid w:val="00E52E67"/>
    <w:rsid w:val="00E571FB"/>
    <w:rsid w:val="00E64317"/>
    <w:rsid w:val="00E85B08"/>
    <w:rsid w:val="00E924D6"/>
    <w:rsid w:val="00E97400"/>
    <w:rsid w:val="00E9776F"/>
    <w:rsid w:val="00EA2E4B"/>
    <w:rsid w:val="00EC76B8"/>
    <w:rsid w:val="00ED10F3"/>
    <w:rsid w:val="00EE0CE0"/>
    <w:rsid w:val="00EE22EE"/>
    <w:rsid w:val="00F27360"/>
    <w:rsid w:val="00F417E2"/>
    <w:rsid w:val="00F42EC4"/>
    <w:rsid w:val="00F50DDF"/>
    <w:rsid w:val="00F75C59"/>
    <w:rsid w:val="00F764E6"/>
    <w:rsid w:val="00F85FE2"/>
    <w:rsid w:val="00F861C5"/>
    <w:rsid w:val="00F927AD"/>
    <w:rsid w:val="00FA34DC"/>
    <w:rsid w:val="00FA5A42"/>
    <w:rsid w:val="00FC2681"/>
    <w:rsid w:val="00FC56AC"/>
    <w:rsid w:val="00FC7AB3"/>
    <w:rsid w:val="00FD0B5D"/>
    <w:rsid w:val="00FD2C9A"/>
    <w:rsid w:val="00FD38D3"/>
    <w:rsid w:val="00FD549D"/>
    <w:rsid w:val="00FE5A8C"/>
    <w:rsid w:val="00FE7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45128C-0F80-4815-B6FC-F20B88E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B4D"/>
    <w:rPr>
      <w:rFonts w:ascii="Arial" w:hAnsi="Arial"/>
      <w:szCs w:val="24"/>
    </w:rPr>
  </w:style>
  <w:style w:type="paragraph" w:styleId="Ttulo1">
    <w:name w:val="heading 1"/>
    <w:basedOn w:val="Normal"/>
    <w:next w:val="Normal"/>
    <w:link w:val="Ttulo1Car"/>
    <w:qFormat/>
    <w:rsid w:val="00020780"/>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2239B3"/>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2239B3"/>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nhideWhenUsed/>
    <w:qFormat/>
    <w:rsid w:val="002239B3"/>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2239B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2239B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rsid w:val="002239B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2239B3"/>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semiHidden/>
    <w:unhideWhenUsed/>
    <w:qFormat/>
    <w:rsid w:val="002239B3"/>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49E1"/>
    <w:pPr>
      <w:tabs>
        <w:tab w:val="center" w:pos="4252"/>
        <w:tab w:val="right" w:pos="8504"/>
      </w:tabs>
    </w:pPr>
  </w:style>
  <w:style w:type="paragraph" w:styleId="Piedepgina">
    <w:name w:val="footer"/>
    <w:basedOn w:val="Normal"/>
    <w:link w:val="PiedepginaCar"/>
    <w:uiPriority w:val="99"/>
    <w:rsid w:val="003949E1"/>
    <w:pPr>
      <w:tabs>
        <w:tab w:val="center" w:pos="4252"/>
        <w:tab w:val="right" w:pos="8504"/>
      </w:tabs>
    </w:pPr>
  </w:style>
  <w:style w:type="table" w:styleId="Tablaconcuadrcula">
    <w:name w:val="Table Grid"/>
    <w:basedOn w:val="Tablanormal"/>
    <w:rsid w:val="0052495A"/>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924D6"/>
    <w:pPr>
      <w:spacing w:after="200" w:line="276" w:lineRule="auto"/>
      <w:ind w:left="720"/>
      <w:contextualSpacing/>
    </w:pPr>
    <w:rPr>
      <w:rFonts w:ascii="Calibri" w:eastAsia="Calibri" w:hAnsi="Calibri"/>
      <w:sz w:val="22"/>
      <w:szCs w:val="22"/>
      <w:lang w:eastAsia="en-US"/>
    </w:rPr>
  </w:style>
  <w:style w:type="paragraph" w:styleId="Puesto">
    <w:name w:val="Title"/>
    <w:basedOn w:val="Normal"/>
    <w:next w:val="Normal"/>
    <w:link w:val="TtuloCar"/>
    <w:qFormat/>
    <w:rsid w:val="00E924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Puesto"/>
    <w:rsid w:val="00E924D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E924D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rsid w:val="00E924D6"/>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qFormat/>
    <w:rsid w:val="00E924D6"/>
    <w:rPr>
      <w:b/>
      <w:bCs/>
    </w:rPr>
  </w:style>
  <w:style w:type="character" w:customStyle="1" w:styleId="PiedepginaCar">
    <w:name w:val="Pie de página Car"/>
    <w:basedOn w:val="Fuentedeprrafopredeter"/>
    <w:link w:val="Piedepgina"/>
    <w:uiPriority w:val="99"/>
    <w:rsid w:val="000352E3"/>
    <w:rPr>
      <w:rFonts w:ascii="Arial" w:hAnsi="Arial"/>
      <w:szCs w:val="24"/>
    </w:rPr>
  </w:style>
  <w:style w:type="paragraph" w:styleId="Textodeglobo">
    <w:name w:val="Balloon Text"/>
    <w:basedOn w:val="Normal"/>
    <w:link w:val="TextodegloboCar"/>
    <w:rsid w:val="000352E3"/>
    <w:rPr>
      <w:rFonts w:ascii="Tahoma" w:hAnsi="Tahoma" w:cs="Tahoma"/>
      <w:sz w:val="16"/>
      <w:szCs w:val="16"/>
    </w:rPr>
  </w:style>
  <w:style w:type="character" w:customStyle="1" w:styleId="TextodegloboCar">
    <w:name w:val="Texto de globo Car"/>
    <w:basedOn w:val="Fuentedeprrafopredeter"/>
    <w:link w:val="Textodeglobo"/>
    <w:rsid w:val="000352E3"/>
    <w:rPr>
      <w:rFonts w:ascii="Tahoma" w:hAnsi="Tahoma" w:cs="Tahoma"/>
      <w:sz w:val="16"/>
      <w:szCs w:val="16"/>
    </w:rPr>
  </w:style>
  <w:style w:type="character" w:styleId="nfasissutil">
    <w:name w:val="Subtle Emphasis"/>
    <w:basedOn w:val="Fuentedeprrafopredeter"/>
    <w:uiPriority w:val="19"/>
    <w:qFormat/>
    <w:rsid w:val="00020780"/>
    <w:rPr>
      <w:i/>
      <w:iCs/>
      <w:color w:val="808080" w:themeColor="text1" w:themeTint="7F"/>
    </w:rPr>
  </w:style>
  <w:style w:type="character" w:customStyle="1" w:styleId="Ttulo1Car">
    <w:name w:val="Título 1 Car"/>
    <w:basedOn w:val="Fuentedeprrafopredeter"/>
    <w:link w:val="Ttulo1"/>
    <w:rsid w:val="00020780"/>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020780"/>
    <w:rPr>
      <w:rFonts w:ascii="Arial" w:hAnsi="Arial"/>
      <w:szCs w:val="24"/>
    </w:rPr>
  </w:style>
  <w:style w:type="paragraph" w:styleId="Citadestacada">
    <w:name w:val="Intense Quote"/>
    <w:basedOn w:val="Normal"/>
    <w:next w:val="Normal"/>
    <w:link w:val="CitadestacadaCar"/>
    <w:uiPriority w:val="30"/>
    <w:qFormat/>
    <w:rsid w:val="0002078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020780"/>
    <w:rPr>
      <w:rFonts w:ascii="Arial" w:hAnsi="Arial"/>
      <w:b/>
      <w:bCs/>
      <w:i/>
      <w:iCs/>
      <w:color w:val="4F81BD" w:themeColor="accent1"/>
      <w:szCs w:val="24"/>
    </w:rPr>
  </w:style>
  <w:style w:type="character" w:styleId="nfasisintenso">
    <w:name w:val="Intense Emphasis"/>
    <w:basedOn w:val="Fuentedeprrafopredeter"/>
    <w:uiPriority w:val="21"/>
    <w:qFormat/>
    <w:rsid w:val="00020780"/>
    <w:rPr>
      <w:b/>
      <w:bCs/>
      <w:i/>
      <w:iCs/>
      <w:color w:val="4F81BD" w:themeColor="accent1"/>
    </w:rPr>
  </w:style>
  <w:style w:type="paragraph" w:styleId="Cita">
    <w:name w:val="Quote"/>
    <w:basedOn w:val="Normal"/>
    <w:next w:val="Normal"/>
    <w:link w:val="CitaCar"/>
    <w:uiPriority w:val="29"/>
    <w:qFormat/>
    <w:rsid w:val="00020780"/>
    <w:rPr>
      <w:i/>
      <w:iCs/>
      <w:color w:val="000000" w:themeColor="text1"/>
    </w:rPr>
  </w:style>
  <w:style w:type="character" w:customStyle="1" w:styleId="CitaCar">
    <w:name w:val="Cita Car"/>
    <w:basedOn w:val="Fuentedeprrafopredeter"/>
    <w:link w:val="Cita"/>
    <w:uiPriority w:val="29"/>
    <w:rsid w:val="00020780"/>
    <w:rPr>
      <w:rFonts w:ascii="Arial" w:hAnsi="Arial"/>
      <w:i/>
      <w:iCs/>
      <w:color w:val="000000" w:themeColor="text1"/>
      <w:szCs w:val="24"/>
    </w:rPr>
  </w:style>
  <w:style w:type="character" w:styleId="Referenciasutil">
    <w:name w:val="Subtle Reference"/>
    <w:basedOn w:val="Fuentedeprrafopredeter"/>
    <w:uiPriority w:val="31"/>
    <w:qFormat/>
    <w:rsid w:val="00020780"/>
    <w:rPr>
      <w:smallCaps/>
      <w:color w:val="C0504D" w:themeColor="accent2"/>
      <w:u w:val="single"/>
    </w:rPr>
  </w:style>
  <w:style w:type="character" w:styleId="Referenciaintensa">
    <w:name w:val="Intense Reference"/>
    <w:basedOn w:val="Fuentedeprrafopredeter"/>
    <w:uiPriority w:val="32"/>
    <w:qFormat/>
    <w:rsid w:val="00020780"/>
    <w:rPr>
      <w:b/>
      <w:bCs/>
      <w:smallCaps/>
      <w:color w:val="C0504D" w:themeColor="accent2"/>
      <w:spacing w:val="5"/>
      <w:u w:val="single"/>
    </w:rPr>
  </w:style>
  <w:style w:type="character" w:styleId="Ttulodellibro">
    <w:name w:val="Book Title"/>
    <w:basedOn w:val="Fuentedeprrafopredeter"/>
    <w:uiPriority w:val="33"/>
    <w:qFormat/>
    <w:rsid w:val="00020780"/>
    <w:rPr>
      <w:b/>
      <w:bCs/>
      <w:smallCaps/>
      <w:spacing w:val="5"/>
    </w:rPr>
  </w:style>
  <w:style w:type="character" w:styleId="nfasis">
    <w:name w:val="Emphasis"/>
    <w:basedOn w:val="Fuentedeprrafopredeter"/>
    <w:qFormat/>
    <w:rsid w:val="00020780"/>
    <w:rPr>
      <w:i/>
      <w:iCs/>
    </w:rPr>
  </w:style>
  <w:style w:type="character" w:customStyle="1" w:styleId="SinespaciadoCar">
    <w:name w:val="Sin espaciado Car"/>
    <w:basedOn w:val="Fuentedeprrafopredeter"/>
    <w:link w:val="Sinespaciado"/>
    <w:uiPriority w:val="1"/>
    <w:rsid w:val="002E7FF9"/>
    <w:rPr>
      <w:rFonts w:ascii="Arial" w:hAnsi="Arial"/>
      <w:szCs w:val="24"/>
    </w:rPr>
  </w:style>
  <w:style w:type="character" w:customStyle="1" w:styleId="EncabezadoCar">
    <w:name w:val="Encabezado Car"/>
    <w:basedOn w:val="Fuentedeprrafopredeter"/>
    <w:link w:val="Encabezado"/>
    <w:uiPriority w:val="99"/>
    <w:rsid w:val="002E7FF9"/>
    <w:rPr>
      <w:rFonts w:ascii="Arial" w:hAnsi="Arial"/>
      <w:szCs w:val="24"/>
    </w:rPr>
  </w:style>
  <w:style w:type="paragraph" w:styleId="TtulodeTDC">
    <w:name w:val="TOC Heading"/>
    <w:basedOn w:val="Ttulo1"/>
    <w:next w:val="Normal"/>
    <w:uiPriority w:val="39"/>
    <w:semiHidden/>
    <w:unhideWhenUsed/>
    <w:qFormat/>
    <w:rsid w:val="00577A9D"/>
    <w:pPr>
      <w:spacing w:line="276" w:lineRule="auto"/>
      <w:outlineLvl w:val="9"/>
    </w:pPr>
    <w:rPr>
      <w:lang w:eastAsia="en-US"/>
    </w:rPr>
  </w:style>
  <w:style w:type="table" w:styleId="Tablaweb1">
    <w:name w:val="Table Web 1"/>
    <w:basedOn w:val="Tablanormal"/>
    <w:rsid w:val="00B55CB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tulo2Car">
    <w:name w:val="Título 2 Car"/>
    <w:basedOn w:val="Fuentedeprrafopredeter"/>
    <w:link w:val="Ttulo2"/>
    <w:rsid w:val="002239B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2239B3"/>
    <w:rPr>
      <w:rFonts w:asciiTheme="majorHAnsi" w:eastAsiaTheme="majorEastAsia" w:hAnsiTheme="majorHAnsi" w:cstheme="majorBidi"/>
      <w:b/>
      <w:bCs/>
      <w:color w:val="4F81BD" w:themeColor="accent1"/>
      <w:szCs w:val="24"/>
    </w:rPr>
  </w:style>
  <w:style w:type="character" w:customStyle="1" w:styleId="Ttulo4Car">
    <w:name w:val="Título 4 Car"/>
    <w:basedOn w:val="Fuentedeprrafopredeter"/>
    <w:link w:val="Ttulo4"/>
    <w:rsid w:val="002239B3"/>
    <w:rPr>
      <w:rFonts w:asciiTheme="majorHAnsi" w:eastAsiaTheme="majorEastAsia" w:hAnsiTheme="majorHAnsi" w:cstheme="majorBidi"/>
      <w:b/>
      <w:bCs/>
      <w:i/>
      <w:iCs/>
      <w:color w:val="4F81BD" w:themeColor="accent1"/>
      <w:szCs w:val="24"/>
    </w:rPr>
  </w:style>
  <w:style w:type="character" w:customStyle="1" w:styleId="Ttulo5Car">
    <w:name w:val="Título 5 Car"/>
    <w:basedOn w:val="Fuentedeprrafopredeter"/>
    <w:link w:val="Ttulo5"/>
    <w:semiHidden/>
    <w:rsid w:val="002239B3"/>
    <w:rPr>
      <w:rFonts w:asciiTheme="majorHAnsi" w:eastAsiaTheme="majorEastAsia" w:hAnsiTheme="majorHAnsi" w:cstheme="majorBidi"/>
      <w:color w:val="243F60" w:themeColor="accent1" w:themeShade="7F"/>
      <w:szCs w:val="24"/>
    </w:rPr>
  </w:style>
  <w:style w:type="character" w:customStyle="1" w:styleId="Ttulo6Car">
    <w:name w:val="Título 6 Car"/>
    <w:basedOn w:val="Fuentedeprrafopredeter"/>
    <w:link w:val="Ttulo6"/>
    <w:semiHidden/>
    <w:rsid w:val="002239B3"/>
    <w:rPr>
      <w:rFonts w:asciiTheme="majorHAnsi" w:eastAsiaTheme="majorEastAsia" w:hAnsiTheme="majorHAnsi" w:cstheme="majorBidi"/>
      <w:i/>
      <w:iCs/>
      <w:color w:val="243F60" w:themeColor="accent1" w:themeShade="7F"/>
      <w:szCs w:val="24"/>
    </w:rPr>
  </w:style>
  <w:style w:type="character" w:customStyle="1" w:styleId="Ttulo7Car">
    <w:name w:val="Título 7 Car"/>
    <w:basedOn w:val="Fuentedeprrafopredeter"/>
    <w:link w:val="Ttulo7"/>
    <w:semiHidden/>
    <w:rsid w:val="002239B3"/>
    <w:rPr>
      <w:rFonts w:asciiTheme="majorHAnsi" w:eastAsiaTheme="majorEastAsia" w:hAnsiTheme="majorHAnsi" w:cstheme="majorBidi"/>
      <w:i/>
      <w:iCs/>
      <w:color w:val="404040" w:themeColor="text1" w:themeTint="BF"/>
      <w:szCs w:val="24"/>
    </w:rPr>
  </w:style>
  <w:style w:type="character" w:customStyle="1" w:styleId="Ttulo8Car">
    <w:name w:val="Título 8 Car"/>
    <w:basedOn w:val="Fuentedeprrafopredeter"/>
    <w:link w:val="Ttulo8"/>
    <w:semiHidden/>
    <w:rsid w:val="002239B3"/>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semiHidden/>
    <w:rsid w:val="002239B3"/>
    <w:rPr>
      <w:rFonts w:asciiTheme="majorHAnsi" w:eastAsiaTheme="majorEastAsia" w:hAnsiTheme="majorHAnsi" w:cstheme="majorBidi"/>
      <w:i/>
      <w:iCs/>
      <w:color w:val="404040" w:themeColor="text1" w:themeTint="BF"/>
    </w:rPr>
  </w:style>
  <w:style w:type="paragraph" w:customStyle="1" w:styleId="Default">
    <w:name w:val="Default"/>
    <w:rsid w:val="00744912"/>
    <w:pPr>
      <w:autoSpaceDE w:val="0"/>
      <w:autoSpaceDN w:val="0"/>
      <w:adjustRightInd w:val="0"/>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9060">
      <w:bodyDiv w:val="1"/>
      <w:marLeft w:val="0"/>
      <w:marRight w:val="0"/>
      <w:marTop w:val="0"/>
      <w:marBottom w:val="0"/>
      <w:divBdr>
        <w:top w:val="none" w:sz="0" w:space="0" w:color="auto"/>
        <w:left w:val="none" w:sz="0" w:space="0" w:color="auto"/>
        <w:bottom w:val="none" w:sz="0" w:space="0" w:color="auto"/>
        <w:right w:val="none" w:sz="0" w:space="0" w:color="auto"/>
      </w:divBdr>
    </w:div>
    <w:div w:id="468976917">
      <w:bodyDiv w:val="1"/>
      <w:marLeft w:val="0"/>
      <w:marRight w:val="0"/>
      <w:marTop w:val="0"/>
      <w:marBottom w:val="0"/>
      <w:divBdr>
        <w:top w:val="none" w:sz="0" w:space="0" w:color="auto"/>
        <w:left w:val="none" w:sz="0" w:space="0" w:color="auto"/>
        <w:bottom w:val="none" w:sz="0" w:space="0" w:color="auto"/>
        <w:right w:val="none" w:sz="0" w:space="0" w:color="auto"/>
      </w:divBdr>
    </w:div>
    <w:div w:id="657655022">
      <w:bodyDiv w:val="1"/>
      <w:marLeft w:val="0"/>
      <w:marRight w:val="0"/>
      <w:marTop w:val="0"/>
      <w:marBottom w:val="0"/>
      <w:divBdr>
        <w:top w:val="none" w:sz="0" w:space="0" w:color="auto"/>
        <w:left w:val="none" w:sz="0" w:space="0" w:color="auto"/>
        <w:bottom w:val="none" w:sz="0" w:space="0" w:color="auto"/>
        <w:right w:val="none" w:sz="0" w:space="0" w:color="auto"/>
      </w:divBdr>
      <w:divsChild>
        <w:div w:id="1857965109">
          <w:marLeft w:val="0"/>
          <w:marRight w:val="0"/>
          <w:marTop w:val="0"/>
          <w:marBottom w:val="0"/>
          <w:divBdr>
            <w:top w:val="none" w:sz="0" w:space="0" w:color="auto"/>
            <w:left w:val="none" w:sz="0" w:space="0" w:color="auto"/>
            <w:bottom w:val="none" w:sz="0" w:space="0" w:color="auto"/>
            <w:right w:val="none" w:sz="0" w:space="0" w:color="auto"/>
          </w:divBdr>
          <w:divsChild>
            <w:div w:id="1876186421">
              <w:marLeft w:val="0"/>
              <w:marRight w:val="0"/>
              <w:marTop w:val="0"/>
              <w:marBottom w:val="0"/>
              <w:divBdr>
                <w:top w:val="none" w:sz="0" w:space="0" w:color="auto"/>
                <w:left w:val="none" w:sz="0" w:space="0" w:color="auto"/>
                <w:bottom w:val="none" w:sz="0" w:space="0" w:color="auto"/>
                <w:right w:val="none" w:sz="0" w:space="0" w:color="auto"/>
              </w:divBdr>
              <w:divsChild>
                <w:div w:id="1476147093">
                  <w:marLeft w:val="0"/>
                  <w:marRight w:val="0"/>
                  <w:marTop w:val="0"/>
                  <w:marBottom w:val="375"/>
                  <w:divBdr>
                    <w:top w:val="none" w:sz="0" w:space="0" w:color="auto"/>
                    <w:left w:val="none" w:sz="0" w:space="0" w:color="auto"/>
                    <w:bottom w:val="none" w:sz="0" w:space="0" w:color="auto"/>
                    <w:right w:val="none" w:sz="0" w:space="0" w:color="auto"/>
                  </w:divBdr>
                  <w:divsChild>
                    <w:div w:id="19974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22547">
      <w:bodyDiv w:val="1"/>
      <w:marLeft w:val="0"/>
      <w:marRight w:val="0"/>
      <w:marTop w:val="0"/>
      <w:marBottom w:val="0"/>
      <w:divBdr>
        <w:top w:val="none" w:sz="0" w:space="0" w:color="auto"/>
        <w:left w:val="none" w:sz="0" w:space="0" w:color="auto"/>
        <w:bottom w:val="none" w:sz="0" w:space="0" w:color="auto"/>
        <w:right w:val="none" w:sz="0" w:space="0" w:color="auto"/>
      </w:divBdr>
    </w:div>
    <w:div w:id="1843619865">
      <w:bodyDiv w:val="1"/>
      <w:marLeft w:val="0"/>
      <w:marRight w:val="0"/>
      <w:marTop w:val="0"/>
      <w:marBottom w:val="0"/>
      <w:divBdr>
        <w:top w:val="none" w:sz="0" w:space="0" w:color="auto"/>
        <w:left w:val="none" w:sz="0" w:space="0" w:color="auto"/>
        <w:bottom w:val="none" w:sz="0" w:space="0" w:color="auto"/>
        <w:right w:val="none" w:sz="0" w:space="0" w:color="auto"/>
      </w:divBdr>
    </w:div>
    <w:div w:id="2090300420">
      <w:bodyDiv w:val="1"/>
      <w:marLeft w:val="0"/>
      <w:marRight w:val="0"/>
      <w:marTop w:val="0"/>
      <w:marBottom w:val="0"/>
      <w:divBdr>
        <w:top w:val="none" w:sz="0" w:space="0" w:color="auto"/>
        <w:left w:val="none" w:sz="0" w:space="0" w:color="auto"/>
        <w:bottom w:val="none" w:sz="0" w:space="0" w:color="auto"/>
        <w:right w:val="none" w:sz="0" w:space="0" w:color="auto"/>
      </w:divBdr>
    </w:div>
    <w:div w:id="21235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B34DF-ABCC-4420-86E1-AEA537DF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2159</Words>
  <Characters>11877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Dark</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Venus</dc:creator>
  <cp:lastModifiedBy>Usuario</cp:lastModifiedBy>
  <cp:revision>2</cp:revision>
  <cp:lastPrinted>2017-11-21T10:13:00Z</cp:lastPrinted>
  <dcterms:created xsi:type="dcterms:W3CDTF">2017-11-22T10:23:00Z</dcterms:created>
  <dcterms:modified xsi:type="dcterms:W3CDTF">2017-11-22T10:23:00Z</dcterms:modified>
</cp:coreProperties>
</file>